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jc w:val="center"/>
        <w:rPr>
          <w:rStyle w:val="10"/>
          <w:rFonts w:ascii="宋体" w:hAnsi="宋体" w:cs="宋体"/>
          <w:kern w:val="0"/>
          <w:sz w:val="10"/>
          <w:szCs w:val="10"/>
        </w:rPr>
      </w:pPr>
      <w:r>
        <w:rPr>
          <w:rStyle w:val="10"/>
          <w:rFonts w:hint="eastAsia" w:ascii="宋体" w:hAnsi="宋体" w:cs="宋体"/>
          <w:kern w:val="0"/>
          <w:sz w:val="10"/>
          <w:szCs w:val="10"/>
        </w:rPr>
        <w:t xml:space="preserve"> </w:t>
      </w:r>
    </w:p>
    <w:p>
      <w:pPr>
        <w:widowControl/>
        <w:wordWrap w:val="0"/>
        <w:spacing w:line="540" w:lineRule="exact"/>
        <w:rPr>
          <w:rStyle w:val="10"/>
          <w:rFonts w:ascii="宋体" w:hAnsi="宋体" w:cs="宋体"/>
          <w:kern w:val="0"/>
          <w:sz w:val="36"/>
          <w:szCs w:val="36"/>
        </w:rPr>
      </w:pPr>
    </w:p>
    <w:p>
      <w:pPr>
        <w:widowControl/>
        <w:wordWrap w:val="0"/>
        <w:spacing w:line="540" w:lineRule="exact"/>
        <w:rPr>
          <w:rStyle w:val="10"/>
          <w:rFonts w:ascii="宋体" w:hAnsi="宋体" w:cs="宋体"/>
          <w:kern w:val="0"/>
          <w:sz w:val="36"/>
          <w:szCs w:val="36"/>
        </w:rPr>
      </w:pPr>
    </w:p>
    <w:p>
      <w:pPr>
        <w:widowControl/>
        <w:wordWrap w:val="0"/>
        <w:spacing w:line="540" w:lineRule="exact"/>
        <w:rPr>
          <w:rStyle w:val="10"/>
          <w:rFonts w:ascii="宋体" w:hAnsi="宋体" w:cs="宋体"/>
          <w:kern w:val="0"/>
          <w:sz w:val="36"/>
          <w:szCs w:val="36"/>
        </w:rPr>
      </w:pPr>
    </w:p>
    <w:p>
      <w:pPr>
        <w:widowControl/>
        <w:wordWrap w:val="0"/>
        <w:spacing w:line="540" w:lineRule="exact"/>
        <w:rPr>
          <w:rStyle w:val="10"/>
          <w:rFonts w:ascii="宋体" w:hAnsi="宋体" w:cs="宋体"/>
          <w:kern w:val="0"/>
          <w:sz w:val="36"/>
          <w:szCs w:val="36"/>
        </w:rPr>
      </w:pPr>
    </w:p>
    <w:p>
      <w:pPr>
        <w:widowControl/>
        <w:wordWrap w:val="0"/>
        <w:jc w:val="center"/>
        <w:rPr>
          <w:rStyle w:val="10"/>
          <w:rFonts w:ascii="宋体" w:hAnsi="宋体" w:cs="宋体"/>
          <w:color w:val="FF0000"/>
          <w:spacing w:val="-40"/>
          <w:w w:val="70"/>
          <w:kern w:val="0"/>
          <w:sz w:val="120"/>
          <w:szCs w:val="120"/>
        </w:rPr>
      </w:pPr>
      <w:r>
        <w:rPr>
          <w:rStyle w:val="10"/>
          <w:rFonts w:hint="eastAsia" w:ascii="宋体" w:hAnsi="宋体" w:cs="宋体"/>
          <w:color w:val="FF0000"/>
          <w:spacing w:val="-40"/>
          <w:w w:val="70"/>
          <w:kern w:val="0"/>
          <w:sz w:val="120"/>
          <w:szCs w:val="120"/>
        </w:rPr>
        <w:t>青岛市工程咨询协会文件</w:t>
      </w:r>
    </w:p>
    <w:p>
      <w:pPr>
        <w:widowControl/>
        <w:wordWrap w:val="0"/>
        <w:spacing w:line="540" w:lineRule="exact"/>
        <w:rPr>
          <w:rStyle w:val="10"/>
          <w:rFonts w:ascii="宋体" w:hAnsi="宋体" w:cs="宋体"/>
          <w:kern w:val="0"/>
          <w:sz w:val="36"/>
          <w:szCs w:val="36"/>
        </w:rPr>
      </w:pPr>
    </w:p>
    <w:p>
      <w:pPr>
        <w:jc w:val="center"/>
        <w:rPr>
          <w:rFonts w:ascii="仿宋" w:hAnsi="仿宋" w:eastAsia="仿宋" w:cs="仿宋"/>
          <w:sz w:val="30"/>
          <w:szCs w:val="30"/>
        </w:rPr>
      </w:pPr>
      <w:r>
        <w:rPr>
          <w:rFonts w:hint="eastAsia" w:ascii="仿宋" w:hAnsi="仿宋" w:eastAsia="仿宋" w:cs="仿宋"/>
          <w:sz w:val="30"/>
          <w:szCs w:val="30"/>
        </w:rPr>
        <w:t xml:space="preserve">青咨协字[2023] </w:t>
      </w:r>
      <w:r>
        <w:rPr>
          <w:rFonts w:hint="eastAsia" w:ascii="仿宋" w:hAnsi="仿宋" w:eastAsia="仿宋" w:cs="仿宋"/>
          <w:sz w:val="30"/>
          <w:szCs w:val="30"/>
          <w:lang w:val="en-US" w:eastAsia="zh-CN"/>
        </w:rPr>
        <w:t>7</w:t>
      </w:r>
      <w:bookmarkStart w:id="0" w:name="_GoBack"/>
      <w:bookmarkEnd w:id="0"/>
      <w:r>
        <w:rPr>
          <w:rFonts w:hint="eastAsia" w:ascii="仿宋" w:hAnsi="仿宋" w:eastAsia="仿宋" w:cs="仿宋"/>
          <w:sz w:val="30"/>
          <w:szCs w:val="30"/>
        </w:rPr>
        <w:t>号</w:t>
      </w:r>
    </w:p>
    <w:p>
      <w:pPr>
        <w:widowControl/>
        <w:wordWrap w:val="0"/>
        <w:spacing w:line="240" w:lineRule="atLeast"/>
        <w:ind w:firstLine="4145" w:firstLineChars="1147"/>
        <w:rPr>
          <w:rStyle w:val="10"/>
          <w:rFonts w:ascii="宋体" w:hAnsi="宋体" w:cs="宋体"/>
          <w:kern w:val="0"/>
          <w:sz w:val="36"/>
          <w:szCs w:val="36"/>
        </w:rPr>
      </w:pPr>
      <w:r>
        <w:rPr>
          <w:rFonts w:ascii="宋体" w:hAnsi="宋体" w:cs="宋体"/>
          <w:b/>
          <w:color w:val="FF0000"/>
          <w:kern w:val="0"/>
          <w:sz w:val="36"/>
          <w:szCs w:val="36"/>
        </w:rPr>
        <mc:AlternateContent>
          <mc:Choice Requires="wps">
            <w:drawing>
              <wp:anchor distT="0" distB="0" distL="114300" distR="114300" simplePos="0" relativeHeight="251659264" behindDoc="0" locked="0" layoutInCell="1" allowOverlap="1">
                <wp:simplePos x="0" y="0"/>
                <wp:positionH relativeFrom="column">
                  <wp:posOffset>40640</wp:posOffset>
                </wp:positionH>
                <wp:positionV relativeFrom="paragraph">
                  <wp:posOffset>198120</wp:posOffset>
                </wp:positionV>
                <wp:extent cx="2592070" cy="0"/>
                <wp:effectExtent l="0" t="0" r="17780" b="19050"/>
                <wp:wrapNone/>
                <wp:docPr id="1" name="直接连接符 2"/>
                <wp:cNvGraphicFramePr/>
                <a:graphic xmlns:a="http://schemas.openxmlformats.org/drawingml/2006/main">
                  <a:graphicData uri="http://schemas.microsoft.com/office/word/2010/wordprocessingShape">
                    <wps:wsp>
                      <wps:cNvCnPr/>
                      <wps:spPr bwMode="auto">
                        <a:xfrm flipH="1">
                          <a:off x="0" y="0"/>
                          <a:ext cx="2592070" cy="0"/>
                        </a:xfrm>
                        <a:prstGeom prst="line">
                          <a:avLst/>
                        </a:prstGeom>
                        <a:noFill/>
                        <a:ln w="25400">
                          <a:solidFill>
                            <a:srgbClr val="FF0000"/>
                          </a:solidFill>
                          <a:round/>
                        </a:ln>
                        <a:effectLst/>
                      </wps:spPr>
                      <wps:bodyPr/>
                    </wps:wsp>
                  </a:graphicData>
                </a:graphic>
              </wp:anchor>
            </w:drawing>
          </mc:Choice>
          <mc:Fallback>
            <w:pict>
              <v:line id="直接连接符 2" o:spid="_x0000_s1026" o:spt="20" style="position:absolute;left:0pt;flip:x;margin-left:3.2pt;margin-top:15.6pt;height:0pt;width:204.1pt;z-index:251659264;mso-width-relative:page;mso-height-relative:page;" filled="f" stroked="t" coordsize="21600,21600" o:gfxdata="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DMGjG9IAAAAHAQAADwAAAAAAAAABACAAAAAi&#10;AAAAZHJzL2Rvd25yZXYueG1sUEsBAhQAFAAAAAgAh07iQAdlu0/XAQAAkQMAAA4AAAAAAAAAAQAg&#10;AAAAIQEAAGRycy9lMm9Eb2MueG1sUEsFBgAAAAAGAAYAWQEAAGoFAAAAAA==&#10;">
                <v:fill on="f" focussize="0,0"/>
                <v:stroke weight="2pt" color="#FF0000" joinstyle="round"/>
                <v:imagedata o:title=""/>
                <o:lock v:ext="edit" aspectratio="f"/>
              </v:line>
            </w:pict>
          </mc:Fallback>
        </mc:AlternateContent>
      </w:r>
      <w:r>
        <w:rPr>
          <w:rFonts w:ascii="宋体" w:hAnsi="宋体" w:cs="宋体"/>
          <w:b/>
          <w:color w:val="FF0000"/>
          <w:kern w:val="0"/>
          <w:sz w:val="36"/>
          <w:szCs w:val="36"/>
        </w:rPr>
        <mc:AlternateContent>
          <mc:Choice Requires="wps">
            <w:drawing>
              <wp:anchor distT="0" distB="0" distL="114300" distR="114300" simplePos="0" relativeHeight="251660288" behindDoc="0" locked="0" layoutInCell="1" allowOverlap="1">
                <wp:simplePos x="0" y="0"/>
                <wp:positionH relativeFrom="column">
                  <wp:posOffset>2860675</wp:posOffset>
                </wp:positionH>
                <wp:positionV relativeFrom="paragraph">
                  <wp:posOffset>198120</wp:posOffset>
                </wp:positionV>
                <wp:extent cx="2607945" cy="0"/>
                <wp:effectExtent l="0" t="0" r="20955" b="19050"/>
                <wp:wrapNone/>
                <wp:docPr id="2" name="直接连接符 3"/>
                <wp:cNvGraphicFramePr/>
                <a:graphic xmlns:a="http://schemas.openxmlformats.org/drawingml/2006/main">
                  <a:graphicData uri="http://schemas.microsoft.com/office/word/2010/wordprocessingShape">
                    <wps:wsp>
                      <wps:cNvCnPr/>
                      <wps:spPr bwMode="auto">
                        <a:xfrm flipH="1">
                          <a:off x="0" y="0"/>
                          <a:ext cx="2607945" cy="0"/>
                        </a:xfrm>
                        <a:prstGeom prst="line">
                          <a:avLst/>
                        </a:prstGeom>
                        <a:noFill/>
                        <a:ln w="25400" cap="flat" cmpd="sng">
                          <a:solidFill>
                            <a:srgbClr val="FF0000"/>
                          </a:solidFill>
                          <a:prstDash val="solid"/>
                          <a:round/>
                          <a:headEnd type="none" w="med" len="med"/>
                          <a:tailEnd type="none" w="med" len="med"/>
                        </a:ln>
                        <a:effectLst/>
                      </wps:spPr>
                      <wps:bodyPr/>
                    </wps:wsp>
                  </a:graphicData>
                </a:graphic>
              </wp:anchor>
            </w:drawing>
          </mc:Choice>
          <mc:Fallback>
            <w:pict>
              <v:line id="直接连接符 3" o:spid="_x0000_s1026" o:spt="20" style="position:absolute;left:0pt;flip:x;margin-left:225.25pt;margin-top:15.6pt;height:0pt;width:205.35pt;z-index:251660288;mso-width-relative:page;mso-height-relative:page;" filled="f" stroked="t" coordsize="21600,21600" o:gfxdata="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Dg3nv9QAAAAJAQAADwAAAAAAAAABACAA&#10;AAAiAAAAZHJzL2Rvd25yZXYueG1sUEsBAhQAFAAAAAgAh07iQLdvqFERAgAAFAQAAA4AAAAAAAAA&#10;AQAgAAAAIwEAAGRycy9lMm9Eb2MueG1sUEsFBgAAAAAGAAYAWQEAAKYFAAAAAA==&#10;">
                <v:fill on="f" focussize="0,0"/>
                <v:stroke weight="2pt" color="#FF0000" joinstyle="round"/>
                <v:imagedata o:title=""/>
                <o:lock v:ext="edit" aspectratio="f"/>
              </v:line>
            </w:pict>
          </mc:Fallback>
        </mc:AlternateContent>
      </w:r>
      <w:r>
        <w:rPr>
          <w:rStyle w:val="10"/>
          <w:rFonts w:hint="eastAsia" w:ascii="宋体" w:hAnsi="宋体" w:cs="宋体"/>
          <w:color w:val="FF0000"/>
          <w:kern w:val="0"/>
          <w:sz w:val="36"/>
          <w:szCs w:val="36"/>
        </w:rPr>
        <w:t>☆</w:t>
      </w:r>
    </w:p>
    <w:p>
      <w:pPr>
        <w:jc w:val="center"/>
        <w:rPr>
          <w:rFonts w:ascii="仿宋" w:hAnsi="仿宋" w:eastAsia="仿宋"/>
          <w:b/>
          <w:sz w:val="32"/>
          <w:szCs w:val="32"/>
        </w:rPr>
      </w:pPr>
    </w:p>
    <w:p>
      <w:pPr>
        <w:jc w:val="center"/>
        <w:rPr>
          <w:rFonts w:ascii="黑体" w:hAnsi="黑体" w:eastAsia="黑体"/>
          <w:color w:val="000000" w:themeColor="text1"/>
          <w:sz w:val="36"/>
          <w:szCs w:val="36"/>
          <w14:textFill>
            <w14:solidFill>
              <w14:schemeClr w14:val="tx1"/>
            </w14:solidFill>
          </w14:textFill>
        </w:rPr>
      </w:pPr>
      <w:r>
        <w:rPr>
          <w:rFonts w:hint="eastAsia" w:ascii="黑体" w:hAnsi="黑体" w:eastAsia="黑体"/>
          <w:color w:val="000000" w:themeColor="text1"/>
          <w:sz w:val="36"/>
          <w:szCs w:val="36"/>
          <w14:textFill>
            <w14:solidFill>
              <w14:schemeClr w14:val="tx1"/>
            </w14:solidFill>
          </w14:textFill>
        </w:rPr>
        <w:t>青岛市工程咨询协会</w:t>
      </w:r>
    </w:p>
    <w:p>
      <w:pPr>
        <w:jc w:val="center"/>
        <w:rPr>
          <w:rFonts w:ascii="黑体" w:hAnsi="黑体" w:eastAsia="黑体"/>
          <w:color w:val="000000" w:themeColor="text1"/>
          <w:sz w:val="36"/>
          <w:szCs w:val="36"/>
          <w14:textFill>
            <w14:solidFill>
              <w14:schemeClr w14:val="tx1"/>
            </w14:solidFill>
          </w14:textFill>
        </w:rPr>
      </w:pPr>
      <w:r>
        <w:rPr>
          <w:rFonts w:hint="eastAsia" w:ascii="黑体" w:hAnsi="黑体" w:eastAsia="黑体"/>
          <w:color w:val="000000" w:themeColor="text1"/>
          <w:sz w:val="36"/>
          <w:szCs w:val="36"/>
          <w14:textFill>
            <w14:solidFill>
              <w14:schemeClr w14:val="tx1"/>
            </w14:solidFill>
          </w14:textFill>
        </w:rPr>
        <w:t>关于《2023年度青岛市咨询工程师（投资）职业资格考试考后审核》的通知</w:t>
      </w:r>
    </w:p>
    <w:p>
      <w:pPr>
        <w:jc w:val="center"/>
        <w:rPr>
          <w:rFonts w:ascii="方正小标宋简体" w:eastAsia="方正小标宋简体"/>
          <w:sz w:val="32"/>
          <w:szCs w:val="32"/>
        </w:rPr>
      </w:pPr>
    </w:p>
    <w:p>
      <w:pPr>
        <w:pStyle w:val="18"/>
        <w:ind w:firstLine="0" w:firstLineChars="0"/>
        <w:jc w:val="both"/>
        <w:rPr>
          <w:lang w:eastAsia="zh-CN"/>
        </w:rPr>
      </w:pPr>
      <w:r>
        <w:rPr>
          <w:rFonts w:hint="eastAsia"/>
          <w:lang w:eastAsia="zh-CN"/>
        </w:rPr>
        <w:t>各符合考后审条件的考生：</w:t>
      </w:r>
    </w:p>
    <w:p>
      <w:pPr>
        <w:pStyle w:val="18"/>
        <w:ind w:firstLine="640"/>
        <w:jc w:val="both"/>
        <w:rPr>
          <w:lang w:eastAsia="zh-CN"/>
        </w:rPr>
      </w:pPr>
      <w:r>
        <w:rPr>
          <w:rFonts w:hint="eastAsia"/>
          <w:lang w:eastAsia="zh-CN"/>
        </w:rPr>
        <w:t>2</w:t>
      </w:r>
      <w:r>
        <w:rPr>
          <w:lang w:eastAsia="zh-CN"/>
        </w:rPr>
        <w:t>02</w:t>
      </w:r>
      <w:r>
        <w:rPr>
          <w:rFonts w:hint="eastAsia"/>
          <w:lang w:eastAsia="zh-CN"/>
        </w:rPr>
        <w:t>3年度全国咨询工程师（投资）职业资格考试成绩及合格标准已公布。根据人力资源社会保障部、国家发展和改革委员会和中国工程咨询协会等部门相关文件的规定，</w:t>
      </w:r>
      <w:r>
        <w:rPr>
          <w:lang w:val="en-US" w:eastAsia="zh-CN"/>
        </w:rPr>
        <w:t>现</w:t>
      </w:r>
      <w:r>
        <w:rPr>
          <w:rFonts w:hint="eastAsia"/>
          <w:lang w:val="en-US" w:eastAsia="zh-CN"/>
        </w:rPr>
        <w:t>就开展青岛市2</w:t>
      </w:r>
      <w:r>
        <w:rPr>
          <w:lang w:val="en-US" w:eastAsia="zh-CN"/>
        </w:rPr>
        <w:t>02</w:t>
      </w:r>
      <w:r>
        <w:rPr>
          <w:rFonts w:hint="eastAsia"/>
          <w:lang w:val="en-US" w:eastAsia="zh-CN"/>
        </w:rPr>
        <w:t>3年度咨询工程师（投资）职业资格考试考后审核工作有关事项通知如下：</w:t>
      </w:r>
    </w:p>
    <w:p>
      <w:pPr>
        <w:pStyle w:val="18"/>
        <w:ind w:firstLine="643"/>
        <w:jc w:val="both"/>
        <w:rPr>
          <w:rFonts w:ascii="黑体" w:hAnsi="黑体" w:eastAsia="黑体"/>
          <w:b/>
          <w:lang w:eastAsia="zh-CN"/>
        </w:rPr>
      </w:pPr>
      <w:r>
        <w:rPr>
          <w:rFonts w:hint="eastAsia" w:ascii="黑体" w:hAnsi="黑体" w:eastAsia="黑体"/>
          <w:b/>
          <w:lang w:eastAsia="zh-CN"/>
        </w:rPr>
        <w:t>一、审核单位、审核方式及时间</w:t>
      </w:r>
    </w:p>
    <w:p>
      <w:pPr>
        <w:pStyle w:val="18"/>
        <w:ind w:firstLine="640"/>
        <w:jc w:val="both"/>
        <w:rPr>
          <w:lang w:eastAsia="zh-CN"/>
        </w:rPr>
      </w:pPr>
      <w:r>
        <w:rPr>
          <w:rFonts w:hint="eastAsia"/>
          <w:lang w:eastAsia="zh-CN"/>
        </w:rPr>
        <w:t>1、审核单位及审核方式：</w:t>
      </w:r>
    </w:p>
    <w:p>
      <w:pPr>
        <w:pStyle w:val="18"/>
        <w:ind w:firstLine="640"/>
        <w:jc w:val="both"/>
        <w:rPr>
          <w:lang w:eastAsia="zh-CN"/>
        </w:rPr>
      </w:pPr>
      <w:r>
        <w:rPr>
          <w:rFonts w:hint="eastAsia"/>
          <w:lang w:eastAsia="zh-CN"/>
        </w:rPr>
        <w:t>（1）青岛市工程咨询协会。负责青岛市考生的审核工作。本年度考后审核为线上审核。考生应将审核材料（扫描件）于6月25日至6月30日发送至青岛市工程咨询协会邮箱</w:t>
      </w:r>
      <w:r>
        <w:fldChar w:fldCharType="begin"/>
      </w:r>
      <w:r>
        <w:instrText xml:space="preserve"> HYPERLINK "mailto:qdaec2019@163.com" </w:instrText>
      </w:r>
      <w:r>
        <w:fldChar w:fldCharType="separate"/>
      </w:r>
      <w:r>
        <w:rPr>
          <w:rStyle w:val="13"/>
          <w:rFonts w:hint="eastAsia"/>
          <w:lang w:eastAsia="zh-CN"/>
        </w:rPr>
        <w:t>qdaec2019</w:t>
      </w:r>
      <w:r>
        <w:rPr>
          <w:rStyle w:val="13"/>
          <w:lang w:eastAsia="zh-CN"/>
        </w:rPr>
        <w:t>@163.com</w:t>
      </w:r>
      <w:r>
        <w:rPr>
          <w:rStyle w:val="13"/>
          <w:lang w:eastAsia="zh-CN"/>
        </w:rPr>
        <w:fldChar w:fldCharType="end"/>
      </w:r>
    </w:p>
    <w:p>
      <w:pPr>
        <w:pStyle w:val="18"/>
        <w:ind w:firstLine="640"/>
        <w:jc w:val="both"/>
        <w:rPr>
          <w:lang w:eastAsia="zh-CN"/>
        </w:rPr>
      </w:pPr>
      <w:r>
        <w:rPr>
          <w:rFonts w:hint="eastAsia"/>
          <w:lang w:eastAsia="zh-CN"/>
        </w:rPr>
        <w:t>审核期间咨询电话：0</w:t>
      </w:r>
      <w:r>
        <w:rPr>
          <w:lang w:eastAsia="zh-CN"/>
        </w:rPr>
        <w:t>53</w:t>
      </w:r>
      <w:r>
        <w:rPr>
          <w:rFonts w:hint="eastAsia"/>
          <w:lang w:eastAsia="zh-CN"/>
        </w:rPr>
        <w:t>2</w:t>
      </w:r>
      <w:r>
        <w:rPr>
          <w:lang w:eastAsia="zh-CN"/>
        </w:rPr>
        <w:t>-</w:t>
      </w:r>
      <w:r>
        <w:rPr>
          <w:rFonts w:hint="eastAsia"/>
          <w:lang w:eastAsia="zh-CN"/>
        </w:rPr>
        <w:t>85722466、18561896650</w:t>
      </w:r>
    </w:p>
    <w:p>
      <w:pPr>
        <w:pStyle w:val="18"/>
        <w:ind w:firstLine="640"/>
        <w:jc w:val="both"/>
        <w:rPr>
          <w:lang w:eastAsia="zh-CN"/>
        </w:rPr>
      </w:pPr>
      <w:r>
        <w:rPr>
          <w:rFonts w:hint="eastAsia"/>
          <w:lang w:eastAsia="zh-CN"/>
        </w:rPr>
        <w:t>2、审核时间：6月25日至6月30日</w:t>
      </w:r>
    </w:p>
    <w:p>
      <w:pPr>
        <w:pStyle w:val="18"/>
        <w:ind w:firstLine="643"/>
        <w:jc w:val="both"/>
        <w:rPr>
          <w:rFonts w:ascii="黑体" w:hAnsi="黑体" w:eastAsia="黑体"/>
          <w:b/>
          <w:lang w:eastAsia="zh-CN"/>
        </w:rPr>
      </w:pPr>
      <w:r>
        <w:rPr>
          <w:rFonts w:hint="eastAsia" w:ascii="黑体" w:hAnsi="黑体" w:eastAsia="黑体"/>
          <w:b/>
          <w:lang w:eastAsia="zh-CN"/>
        </w:rPr>
        <w:t>二、审核对象</w:t>
      </w:r>
    </w:p>
    <w:p>
      <w:pPr>
        <w:pStyle w:val="18"/>
        <w:ind w:firstLine="640"/>
        <w:jc w:val="both"/>
        <w:rPr>
          <w:lang w:eastAsia="zh-CN"/>
        </w:rPr>
      </w:pPr>
      <w:r>
        <w:rPr>
          <w:rFonts w:hint="eastAsia"/>
          <w:lang w:eastAsia="zh-CN"/>
        </w:rPr>
        <w:t>本次审核对象为2</w:t>
      </w:r>
      <w:r>
        <w:rPr>
          <w:lang w:eastAsia="zh-CN"/>
        </w:rPr>
        <w:t>0</w:t>
      </w:r>
      <w:r>
        <w:rPr>
          <w:rFonts w:hint="eastAsia"/>
          <w:lang w:eastAsia="zh-CN"/>
        </w:rPr>
        <w:t>20</w:t>
      </w:r>
      <w:r>
        <w:rPr>
          <w:lang w:eastAsia="zh-CN"/>
        </w:rPr>
        <w:t>-20</w:t>
      </w:r>
      <w:r>
        <w:rPr>
          <w:rFonts w:hint="eastAsia"/>
          <w:lang w:eastAsia="zh-CN"/>
        </w:rPr>
        <w:t>23年报名咨询工程师（投资）考试全部科目合格的考生。</w:t>
      </w:r>
    </w:p>
    <w:p>
      <w:pPr>
        <w:pStyle w:val="18"/>
        <w:numPr>
          <w:ilvl w:val="0"/>
          <w:numId w:val="1"/>
        </w:numPr>
        <w:ind w:firstLine="643"/>
        <w:jc w:val="both"/>
        <w:rPr>
          <w:rFonts w:ascii="黑体" w:hAnsi="黑体" w:eastAsia="黑体"/>
          <w:b/>
          <w:lang w:eastAsia="zh-CN"/>
        </w:rPr>
      </w:pPr>
      <w:r>
        <w:rPr>
          <w:rFonts w:hint="eastAsia" w:ascii="黑体" w:hAnsi="黑体" w:eastAsia="黑体"/>
          <w:b/>
          <w:lang w:eastAsia="zh-CN"/>
        </w:rPr>
        <w:t>审核材料</w:t>
      </w:r>
    </w:p>
    <w:p>
      <w:pPr>
        <w:pStyle w:val="18"/>
        <w:ind w:firstLine="643"/>
        <w:jc w:val="both"/>
        <w:rPr>
          <w:b/>
          <w:bCs/>
          <w:lang w:val="en-US" w:eastAsia="zh-CN"/>
        </w:rPr>
      </w:pPr>
      <w:r>
        <w:rPr>
          <w:rFonts w:hint="eastAsia"/>
          <w:b/>
          <w:bCs/>
          <w:lang w:val="en-US" w:eastAsia="zh-CN"/>
        </w:rPr>
        <w:t>审核对象需将以下材料的扫描件发送至协会邮箱。</w:t>
      </w:r>
    </w:p>
    <w:p>
      <w:pPr>
        <w:pStyle w:val="18"/>
        <w:ind w:firstLine="640"/>
        <w:jc w:val="both"/>
        <w:rPr>
          <w:lang w:val="en-US" w:eastAsia="zh-CN"/>
        </w:rPr>
      </w:pPr>
      <w:r>
        <w:rPr>
          <w:lang w:val="en-US" w:eastAsia="zh-CN"/>
        </w:rPr>
        <w:t>1</w:t>
      </w:r>
      <w:r>
        <w:rPr>
          <w:rFonts w:hint="eastAsia"/>
          <w:lang w:val="en-US" w:eastAsia="zh-CN"/>
        </w:rPr>
        <w:t>、《咨询工程师（投资）考试报名表》（加盖单位公章）1份；</w:t>
      </w:r>
    </w:p>
    <w:p>
      <w:pPr>
        <w:pStyle w:val="18"/>
        <w:ind w:firstLine="640"/>
        <w:jc w:val="both"/>
        <w:rPr>
          <w:lang w:val="en-US" w:eastAsia="zh-CN"/>
        </w:rPr>
      </w:pPr>
      <w:r>
        <w:rPr>
          <w:rFonts w:hint="eastAsia"/>
          <w:lang w:val="en-US" w:eastAsia="zh-CN"/>
        </w:rPr>
        <w:t>2、本人身份证1份；</w:t>
      </w:r>
    </w:p>
    <w:p>
      <w:pPr>
        <w:pStyle w:val="18"/>
        <w:ind w:firstLine="640"/>
        <w:jc w:val="both"/>
        <w:rPr>
          <w:lang w:val="en-US" w:eastAsia="zh-CN"/>
        </w:rPr>
      </w:pPr>
      <w:r>
        <w:rPr>
          <w:rFonts w:hint="eastAsia"/>
          <w:lang w:val="en-US" w:eastAsia="zh-CN"/>
        </w:rPr>
        <w:t>3、本人学历、学位证书1份；</w:t>
      </w:r>
    </w:p>
    <w:p>
      <w:pPr>
        <w:pStyle w:val="18"/>
        <w:ind w:firstLine="640"/>
        <w:jc w:val="both"/>
        <w:rPr>
          <w:lang w:val="en-US" w:eastAsia="zh-CN"/>
        </w:rPr>
      </w:pPr>
      <w:r>
        <w:rPr>
          <w:rFonts w:hint="eastAsia"/>
          <w:lang w:val="en-US" w:eastAsia="zh-CN"/>
        </w:rPr>
        <w:t>4、本人工作简历（见附件1）；</w:t>
      </w:r>
    </w:p>
    <w:p>
      <w:pPr>
        <w:pStyle w:val="18"/>
        <w:ind w:firstLine="640"/>
        <w:jc w:val="both"/>
        <w:rPr>
          <w:lang w:val="en-US" w:eastAsia="zh-CN"/>
        </w:rPr>
      </w:pPr>
      <w:r>
        <w:rPr>
          <w:rFonts w:hint="eastAsia"/>
          <w:lang w:val="en-US" w:eastAsia="zh-CN"/>
        </w:rPr>
        <w:t>5、从事工程咨询相关业务工作年限证明（见附件2）；</w:t>
      </w:r>
    </w:p>
    <w:p>
      <w:pPr>
        <w:pStyle w:val="18"/>
        <w:ind w:firstLine="640"/>
        <w:jc w:val="both"/>
        <w:rPr>
          <w:lang w:val="en-US" w:eastAsia="zh-CN"/>
        </w:rPr>
      </w:pPr>
      <w:r>
        <w:rPr>
          <w:rFonts w:hint="eastAsia"/>
          <w:lang w:val="en-US" w:eastAsia="zh-CN"/>
        </w:rPr>
        <w:t>6、加盖工作单位公章的单位资格证书或全国投资项目在线审批平台备案证明1份。</w:t>
      </w:r>
    </w:p>
    <w:p>
      <w:pPr>
        <w:pStyle w:val="18"/>
        <w:ind w:firstLine="640"/>
        <w:jc w:val="both"/>
        <w:rPr>
          <w:lang w:val="en-US" w:eastAsia="zh-CN"/>
        </w:rPr>
      </w:pPr>
      <w:r>
        <w:rPr>
          <w:lang w:val="en-US" w:eastAsia="zh-CN"/>
        </w:rPr>
        <w:t>7</w:t>
      </w:r>
      <w:r>
        <w:rPr>
          <w:rFonts w:hint="eastAsia"/>
          <w:lang w:val="en-US" w:eastAsia="zh-CN"/>
        </w:rPr>
        <w:t>、专业技术人员资格证书或获奖证书及相关原件扫描件1份（符合免试2个科目的考生）。</w:t>
      </w:r>
    </w:p>
    <w:p>
      <w:pPr>
        <w:pStyle w:val="18"/>
        <w:ind w:firstLine="640"/>
        <w:jc w:val="both"/>
        <w:rPr>
          <w:lang w:val="en-US" w:eastAsia="zh-CN"/>
        </w:rPr>
      </w:pPr>
      <w:r>
        <w:rPr>
          <w:rFonts w:hint="eastAsia"/>
          <w:lang w:val="en-US" w:eastAsia="zh-CN"/>
        </w:rPr>
        <w:t>8、承诺书1份（见附件3）</w:t>
      </w:r>
    </w:p>
    <w:p>
      <w:pPr>
        <w:pStyle w:val="18"/>
        <w:ind w:firstLine="643"/>
        <w:jc w:val="both"/>
        <w:rPr>
          <w:rFonts w:ascii="黑体" w:hAnsi="黑体" w:eastAsia="黑体"/>
          <w:b/>
          <w:lang w:val="en-US" w:eastAsia="zh-CN"/>
        </w:rPr>
      </w:pPr>
      <w:r>
        <w:rPr>
          <w:rFonts w:hint="eastAsia" w:ascii="黑体" w:hAnsi="黑体" w:eastAsia="黑体"/>
          <w:b/>
          <w:lang w:val="en-US" w:eastAsia="zh-CN"/>
        </w:rPr>
        <w:t>四、注意事项</w:t>
      </w:r>
    </w:p>
    <w:p>
      <w:pPr>
        <w:pStyle w:val="18"/>
        <w:ind w:firstLine="640"/>
        <w:jc w:val="both"/>
        <w:rPr>
          <w:lang w:val="en-US" w:eastAsia="zh-CN"/>
        </w:rPr>
      </w:pPr>
      <w:r>
        <w:rPr>
          <w:rFonts w:hint="eastAsia"/>
          <w:lang w:val="en-US" w:eastAsia="zh-CN"/>
        </w:rPr>
        <w:t>1、审核对象应在规定的审核时间内报送审核材料。凡逾期未报审核材料的审核对象，按照国家有关规定，视为自动放弃；逾期未报审核材料或资格审核未通过的人员将不予核发咨询工程师（投资）职业资格证书。</w:t>
      </w:r>
    </w:p>
    <w:p>
      <w:pPr>
        <w:pStyle w:val="18"/>
        <w:ind w:firstLine="640"/>
        <w:jc w:val="both"/>
        <w:rPr>
          <w:rFonts w:asciiTheme="minorEastAsia" w:hAnsiTheme="minorEastAsia" w:eastAsiaTheme="minorEastAsia"/>
          <w:b/>
          <w:sz w:val="28"/>
          <w:szCs w:val="28"/>
          <w:lang w:eastAsia="zh-CN"/>
        </w:rPr>
      </w:pPr>
      <w:r>
        <w:rPr>
          <w:rFonts w:hint="eastAsia"/>
          <w:lang w:val="en-US" w:eastAsia="zh-CN"/>
        </w:rPr>
        <w:t>2、审核对象提供的“审核材料5”单位名称应与提供的“审核材料4”中所列的单位名称一致。</w:t>
      </w:r>
    </w:p>
    <w:p>
      <w:pPr>
        <w:pStyle w:val="18"/>
        <w:ind w:firstLine="199" w:firstLineChars="62"/>
        <w:rPr>
          <w:rFonts w:ascii="黑体" w:hAnsi="黑体" w:eastAsia="黑体"/>
          <w:b/>
          <w:lang w:val="en-US" w:eastAsia="zh-CN"/>
        </w:rPr>
      </w:pPr>
    </w:p>
    <w:p>
      <w:pPr>
        <w:pStyle w:val="18"/>
        <w:ind w:firstLine="198" w:firstLineChars="62"/>
        <w:jc w:val="both"/>
        <w:rPr>
          <w:lang w:val="en-US" w:eastAsia="zh-CN"/>
        </w:rPr>
      </w:pPr>
      <w:r>
        <w:rPr>
          <w:rFonts w:hint="eastAsia"/>
          <w:lang w:val="en-US" w:eastAsia="zh-CN"/>
        </w:rPr>
        <w:t>附件：</w:t>
      </w:r>
    </w:p>
    <w:p>
      <w:pPr>
        <w:pStyle w:val="18"/>
        <w:ind w:firstLine="640"/>
        <w:jc w:val="both"/>
        <w:rPr>
          <w:lang w:val="en-US" w:eastAsia="zh-CN"/>
        </w:rPr>
      </w:pPr>
      <w:r>
        <w:rPr>
          <w:lang w:val="en-US" w:eastAsia="zh-CN"/>
        </w:rPr>
        <w:t>1</w:t>
      </w:r>
      <w:r>
        <w:rPr>
          <w:rFonts w:hint="eastAsia"/>
          <w:lang w:val="en-US" w:eastAsia="zh-CN"/>
        </w:rPr>
        <w:t>、工作简历</w:t>
      </w:r>
    </w:p>
    <w:p>
      <w:pPr>
        <w:pStyle w:val="18"/>
        <w:ind w:firstLine="640"/>
        <w:jc w:val="both"/>
        <w:rPr>
          <w:lang w:val="en-US" w:eastAsia="zh-CN"/>
        </w:rPr>
      </w:pPr>
      <w:r>
        <w:rPr>
          <w:lang w:val="en-US" w:eastAsia="zh-CN"/>
        </w:rPr>
        <w:t>2</w:t>
      </w:r>
      <w:r>
        <w:rPr>
          <w:rFonts w:hint="eastAsia"/>
          <w:lang w:val="en-US" w:eastAsia="zh-CN"/>
        </w:rPr>
        <w:t>、从事专业工作年限证明（样式）</w:t>
      </w:r>
    </w:p>
    <w:p>
      <w:pPr>
        <w:pStyle w:val="18"/>
        <w:ind w:firstLine="640"/>
        <w:jc w:val="both"/>
        <w:rPr>
          <w:lang w:val="en-US" w:eastAsia="zh-CN"/>
        </w:rPr>
      </w:pPr>
      <w:r>
        <w:rPr>
          <w:rFonts w:hint="eastAsia"/>
          <w:lang w:val="en-US" w:eastAsia="zh-CN"/>
        </w:rPr>
        <w:t>3、承诺书（样式）</w:t>
      </w:r>
    </w:p>
    <w:p>
      <w:pPr>
        <w:pStyle w:val="18"/>
        <w:ind w:firstLine="640"/>
        <w:jc w:val="both"/>
        <w:rPr>
          <w:lang w:val="en-US" w:eastAsia="zh-CN"/>
        </w:rPr>
      </w:pPr>
      <w:r>
        <w:rPr>
          <w:lang w:val="en-US" w:eastAsia="zh-CN"/>
        </w:rPr>
        <w:t>4</w:t>
      </w:r>
      <w:r>
        <w:rPr>
          <w:rFonts w:hint="eastAsia"/>
          <w:lang w:val="en-US" w:eastAsia="zh-CN"/>
        </w:rPr>
        <w:t>、2</w:t>
      </w:r>
      <w:r>
        <w:rPr>
          <w:lang w:val="en-US" w:eastAsia="zh-CN"/>
        </w:rPr>
        <w:t>02</w:t>
      </w:r>
      <w:r>
        <w:rPr>
          <w:rFonts w:hint="eastAsia"/>
          <w:lang w:val="en-US" w:eastAsia="zh-CN"/>
        </w:rPr>
        <w:t>3年度青岛市咨询工程师（投资）职业资格考试成绩合格人员名单</w:t>
      </w:r>
    </w:p>
    <w:p>
      <w:pPr>
        <w:pStyle w:val="18"/>
        <w:ind w:firstLine="640"/>
        <w:jc w:val="both"/>
        <w:rPr>
          <w:lang w:val="en-US" w:eastAsia="zh-CN"/>
        </w:rPr>
      </w:pPr>
    </w:p>
    <w:p>
      <w:pPr>
        <w:pStyle w:val="18"/>
        <w:ind w:firstLine="640"/>
        <w:jc w:val="right"/>
        <w:rPr>
          <w:lang w:eastAsia="zh-CN"/>
        </w:rPr>
      </w:pPr>
    </w:p>
    <w:p>
      <w:pPr>
        <w:pStyle w:val="18"/>
        <w:ind w:firstLine="640"/>
        <w:jc w:val="right"/>
        <w:rPr>
          <w:lang w:eastAsia="zh-CN"/>
        </w:rPr>
      </w:pPr>
    </w:p>
    <w:p>
      <w:pPr>
        <w:pStyle w:val="18"/>
        <w:ind w:firstLine="640"/>
        <w:jc w:val="right"/>
        <w:rPr>
          <w:lang w:eastAsia="zh-CN"/>
        </w:rPr>
      </w:pPr>
      <w:r>
        <w:rPr>
          <w:rFonts w:hint="eastAsia"/>
          <w:lang w:eastAsia="zh-CN"/>
        </w:rPr>
        <w:t xml:space="preserve">               </w:t>
      </w:r>
    </w:p>
    <w:p>
      <w:pPr>
        <w:pStyle w:val="18"/>
        <w:ind w:right="320" w:firstLine="640"/>
        <w:jc w:val="right"/>
        <w:rPr>
          <w:lang w:eastAsia="zh-CN"/>
        </w:rPr>
      </w:pPr>
      <w:r>
        <w:rPr>
          <w:rFonts w:hint="eastAsia"/>
          <w:lang w:eastAsia="zh-CN"/>
        </w:rPr>
        <w:t>青岛市工程咨询协会</w:t>
      </w:r>
    </w:p>
    <w:p>
      <w:pPr>
        <w:pStyle w:val="18"/>
        <w:ind w:firstLine="640"/>
        <w:jc w:val="right"/>
        <w:rPr>
          <w:lang w:eastAsia="zh-CN"/>
        </w:rPr>
      </w:pPr>
      <w:r>
        <w:rPr>
          <w:rFonts w:hint="eastAsia"/>
          <w:lang w:eastAsia="zh-CN"/>
        </w:rPr>
        <w:t xml:space="preserve">  二〇二三年六月二十五日</w:t>
      </w:r>
    </w:p>
    <w:p>
      <w:pPr>
        <w:pStyle w:val="18"/>
        <w:ind w:firstLine="640"/>
        <w:jc w:val="right"/>
        <w:rPr>
          <w:lang w:eastAsia="zh-CN"/>
        </w:rPr>
      </w:pPr>
    </w:p>
    <w:p>
      <w:pPr>
        <w:pStyle w:val="18"/>
        <w:ind w:firstLine="640"/>
        <w:jc w:val="right"/>
        <w:rPr>
          <w:lang w:eastAsia="zh-CN"/>
        </w:rPr>
      </w:pPr>
    </w:p>
    <w:p>
      <w:pPr>
        <w:widowControl/>
        <w:wordWrap w:val="0"/>
        <w:spacing w:line="540" w:lineRule="exact"/>
        <w:jc w:val="left"/>
        <w:rPr>
          <w:rFonts w:ascii="仿宋" w:hAnsi="仿宋" w:eastAsia="仿宋" w:cs="仿宋"/>
          <w:kern w:val="0"/>
          <w:sz w:val="32"/>
          <w:szCs w:val="32"/>
        </w:rPr>
      </w:pPr>
    </w:p>
    <w:p>
      <w:pPr>
        <w:widowControl/>
        <w:wordWrap w:val="0"/>
        <w:spacing w:line="540" w:lineRule="exact"/>
        <w:jc w:val="left"/>
        <w:rPr>
          <w:rFonts w:ascii="仿宋" w:hAnsi="仿宋" w:eastAsia="仿宋" w:cs="仿宋"/>
          <w:kern w:val="0"/>
          <w:sz w:val="32"/>
          <w:szCs w:val="32"/>
        </w:rPr>
      </w:pPr>
    </w:p>
    <w:p>
      <w:pPr>
        <w:widowControl/>
        <w:wordWrap w:val="0"/>
        <w:spacing w:line="540" w:lineRule="exact"/>
        <w:jc w:val="left"/>
        <w:rPr>
          <w:rFonts w:ascii="仿宋" w:hAnsi="仿宋" w:eastAsia="仿宋" w:cs="仿宋"/>
          <w:kern w:val="0"/>
          <w:sz w:val="32"/>
          <w:szCs w:val="32"/>
        </w:rPr>
      </w:pPr>
    </w:p>
    <w:p>
      <w:pPr>
        <w:widowControl/>
        <w:wordWrap w:val="0"/>
        <w:spacing w:line="540" w:lineRule="exact"/>
        <w:jc w:val="left"/>
        <w:rPr>
          <w:rFonts w:ascii="仿宋" w:hAnsi="仿宋" w:eastAsia="仿宋" w:cs="仿宋"/>
          <w:kern w:val="0"/>
          <w:sz w:val="32"/>
          <w:szCs w:val="32"/>
        </w:rPr>
      </w:pPr>
    </w:p>
    <w:p>
      <w:pPr>
        <w:widowControl/>
        <w:wordWrap w:val="0"/>
        <w:spacing w:line="540" w:lineRule="exact"/>
        <w:jc w:val="left"/>
        <w:rPr>
          <w:rFonts w:ascii="仿宋" w:hAnsi="仿宋" w:eastAsia="仿宋" w:cs="仿宋"/>
          <w:b/>
          <w:bCs/>
          <w:kern w:val="0"/>
          <w:sz w:val="32"/>
          <w:szCs w:val="32"/>
        </w:rPr>
      </w:pPr>
      <w:r>
        <w:rPr>
          <w:rFonts w:hint="eastAsia" w:ascii="仿宋" w:hAnsi="仿宋" w:eastAsia="仿宋" w:cs="仿宋"/>
          <w:b/>
          <w:bCs/>
          <w:kern w:val="0"/>
          <w:sz w:val="32"/>
          <w:szCs w:val="32"/>
        </w:rPr>
        <w:t>附件1</w:t>
      </w:r>
    </w:p>
    <w:p>
      <w:pPr>
        <w:widowControl/>
        <w:wordWrap w:val="0"/>
        <w:spacing w:line="540" w:lineRule="exact"/>
        <w:jc w:val="center"/>
        <w:rPr>
          <w:rFonts w:ascii="仿宋" w:hAnsi="仿宋" w:eastAsia="仿宋" w:cs="仿宋"/>
          <w:kern w:val="0"/>
          <w:sz w:val="32"/>
          <w:szCs w:val="32"/>
        </w:rPr>
      </w:pPr>
      <w:r>
        <w:rPr>
          <w:rFonts w:hint="eastAsia" w:ascii="仿宋" w:hAnsi="仿宋" w:eastAsia="仿宋" w:cs="仿宋"/>
          <w:b/>
          <w:bCs/>
          <w:kern w:val="0"/>
          <w:sz w:val="32"/>
          <w:szCs w:val="32"/>
        </w:rPr>
        <w:t>工作简历</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4111"/>
        <w:gridCol w:w="1842"/>
        <w:gridCol w:w="1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pPr>
              <w:widowControl/>
              <w:wordWrap w:val="0"/>
              <w:spacing w:line="540" w:lineRule="exact"/>
              <w:rPr>
                <w:rStyle w:val="10"/>
                <w:rFonts w:ascii="仿宋" w:hAnsi="仿宋" w:eastAsia="仿宋" w:cs="仿宋"/>
                <w:b w:val="0"/>
                <w:bCs/>
                <w:kern w:val="0"/>
                <w:sz w:val="32"/>
                <w:szCs w:val="32"/>
              </w:rPr>
            </w:pPr>
            <w:r>
              <w:rPr>
                <w:rFonts w:hint="eastAsia" w:ascii="仿宋" w:hAnsi="仿宋" w:eastAsia="仿宋" w:cs="仿宋"/>
                <w:kern w:val="0"/>
                <w:sz w:val="32"/>
                <w:szCs w:val="32"/>
              </w:rPr>
              <w:t>起止时间</w:t>
            </w:r>
          </w:p>
        </w:tc>
        <w:tc>
          <w:tcPr>
            <w:tcW w:w="4111" w:type="dxa"/>
          </w:tcPr>
          <w:p>
            <w:pPr>
              <w:widowControl/>
              <w:wordWrap w:val="0"/>
              <w:spacing w:line="540" w:lineRule="exact"/>
              <w:rPr>
                <w:rStyle w:val="10"/>
                <w:rFonts w:ascii="仿宋" w:hAnsi="仿宋" w:eastAsia="仿宋" w:cs="仿宋"/>
                <w:b w:val="0"/>
                <w:bCs/>
                <w:kern w:val="0"/>
                <w:sz w:val="32"/>
                <w:szCs w:val="32"/>
              </w:rPr>
            </w:pPr>
            <w:r>
              <w:rPr>
                <w:rFonts w:hint="eastAsia" w:ascii="仿宋" w:hAnsi="仿宋" w:eastAsia="仿宋" w:cs="仿宋"/>
                <w:kern w:val="0"/>
                <w:sz w:val="32"/>
                <w:szCs w:val="32"/>
              </w:rPr>
              <w:t>在何单位从事工程咨询业务</w:t>
            </w:r>
          </w:p>
        </w:tc>
        <w:tc>
          <w:tcPr>
            <w:tcW w:w="1842" w:type="dxa"/>
          </w:tcPr>
          <w:p>
            <w:pPr>
              <w:widowControl/>
              <w:wordWrap w:val="0"/>
              <w:spacing w:line="540" w:lineRule="exact"/>
              <w:rPr>
                <w:rStyle w:val="10"/>
                <w:rFonts w:ascii="仿宋" w:hAnsi="仿宋" w:eastAsia="仿宋" w:cs="仿宋"/>
                <w:b w:val="0"/>
                <w:bCs/>
                <w:kern w:val="0"/>
                <w:sz w:val="32"/>
                <w:szCs w:val="32"/>
              </w:rPr>
            </w:pPr>
            <w:r>
              <w:rPr>
                <w:rFonts w:hint="eastAsia" w:ascii="仿宋" w:hAnsi="仿宋" w:eastAsia="仿宋" w:cs="仿宋"/>
                <w:kern w:val="0"/>
                <w:sz w:val="32"/>
                <w:szCs w:val="32"/>
              </w:rPr>
              <w:t>从事专业</w:t>
            </w:r>
          </w:p>
        </w:tc>
        <w:tc>
          <w:tcPr>
            <w:tcW w:w="1241" w:type="dxa"/>
          </w:tcPr>
          <w:p>
            <w:pPr>
              <w:widowControl/>
              <w:wordWrap w:val="0"/>
              <w:spacing w:line="540" w:lineRule="exact"/>
              <w:rPr>
                <w:rStyle w:val="10"/>
                <w:rFonts w:ascii="仿宋" w:hAnsi="仿宋" w:eastAsia="仿宋" w:cs="仿宋"/>
                <w:b w:val="0"/>
                <w:bCs/>
                <w:kern w:val="0"/>
                <w:sz w:val="32"/>
                <w:szCs w:val="32"/>
              </w:rPr>
            </w:pPr>
            <w:r>
              <w:rPr>
                <w:rFonts w:hint="eastAsia" w:ascii="仿宋" w:hAnsi="仿宋" w:eastAsia="仿宋" w:cs="仿宋"/>
                <w:kern w:val="0"/>
                <w:sz w:val="32"/>
                <w:szCs w:val="32"/>
              </w:rPr>
              <w:t>证明人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pPr>
              <w:widowControl/>
              <w:wordWrap w:val="0"/>
              <w:spacing w:line="540" w:lineRule="exact"/>
              <w:rPr>
                <w:rStyle w:val="10"/>
                <w:rFonts w:ascii="仿宋" w:hAnsi="仿宋" w:eastAsia="仿宋" w:cs="仿宋"/>
                <w:b w:val="0"/>
                <w:bCs/>
                <w:kern w:val="0"/>
                <w:sz w:val="32"/>
                <w:szCs w:val="32"/>
              </w:rPr>
            </w:pPr>
          </w:p>
        </w:tc>
        <w:tc>
          <w:tcPr>
            <w:tcW w:w="4111" w:type="dxa"/>
          </w:tcPr>
          <w:p>
            <w:pPr>
              <w:widowControl/>
              <w:wordWrap w:val="0"/>
              <w:spacing w:line="540" w:lineRule="exact"/>
              <w:rPr>
                <w:rStyle w:val="10"/>
                <w:rFonts w:ascii="仿宋" w:hAnsi="仿宋" w:eastAsia="仿宋" w:cs="仿宋"/>
                <w:b w:val="0"/>
                <w:bCs/>
                <w:kern w:val="0"/>
                <w:sz w:val="32"/>
                <w:szCs w:val="32"/>
              </w:rPr>
            </w:pPr>
          </w:p>
        </w:tc>
        <w:tc>
          <w:tcPr>
            <w:tcW w:w="1842" w:type="dxa"/>
          </w:tcPr>
          <w:p>
            <w:pPr>
              <w:widowControl/>
              <w:wordWrap w:val="0"/>
              <w:spacing w:line="540" w:lineRule="exact"/>
              <w:rPr>
                <w:rStyle w:val="10"/>
                <w:rFonts w:ascii="仿宋" w:hAnsi="仿宋" w:eastAsia="仿宋" w:cs="仿宋"/>
                <w:b w:val="0"/>
                <w:bCs/>
                <w:kern w:val="0"/>
                <w:sz w:val="32"/>
                <w:szCs w:val="32"/>
              </w:rPr>
            </w:pPr>
          </w:p>
        </w:tc>
        <w:tc>
          <w:tcPr>
            <w:tcW w:w="1241" w:type="dxa"/>
          </w:tcPr>
          <w:p>
            <w:pPr>
              <w:widowControl/>
              <w:wordWrap w:val="0"/>
              <w:spacing w:line="540" w:lineRule="exact"/>
              <w:rPr>
                <w:rStyle w:val="10"/>
                <w:rFonts w:ascii="仿宋" w:hAnsi="仿宋" w:eastAsia="仿宋" w:cs="仿宋"/>
                <w:b w:val="0"/>
                <w:bCs/>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pPr>
              <w:widowControl/>
              <w:wordWrap w:val="0"/>
              <w:spacing w:line="540" w:lineRule="exact"/>
              <w:rPr>
                <w:rStyle w:val="10"/>
                <w:rFonts w:ascii="仿宋" w:hAnsi="仿宋" w:eastAsia="仿宋" w:cs="仿宋"/>
                <w:b w:val="0"/>
                <w:bCs/>
                <w:kern w:val="0"/>
                <w:sz w:val="32"/>
                <w:szCs w:val="32"/>
              </w:rPr>
            </w:pPr>
          </w:p>
        </w:tc>
        <w:tc>
          <w:tcPr>
            <w:tcW w:w="4111" w:type="dxa"/>
          </w:tcPr>
          <w:p>
            <w:pPr>
              <w:widowControl/>
              <w:wordWrap w:val="0"/>
              <w:spacing w:line="540" w:lineRule="exact"/>
              <w:rPr>
                <w:rStyle w:val="10"/>
                <w:rFonts w:ascii="仿宋" w:hAnsi="仿宋" w:eastAsia="仿宋" w:cs="仿宋"/>
                <w:b w:val="0"/>
                <w:bCs/>
                <w:kern w:val="0"/>
                <w:sz w:val="32"/>
                <w:szCs w:val="32"/>
              </w:rPr>
            </w:pPr>
          </w:p>
        </w:tc>
        <w:tc>
          <w:tcPr>
            <w:tcW w:w="1842" w:type="dxa"/>
          </w:tcPr>
          <w:p>
            <w:pPr>
              <w:widowControl/>
              <w:wordWrap w:val="0"/>
              <w:spacing w:line="540" w:lineRule="exact"/>
              <w:rPr>
                <w:rStyle w:val="10"/>
                <w:rFonts w:ascii="仿宋" w:hAnsi="仿宋" w:eastAsia="仿宋" w:cs="仿宋"/>
                <w:b w:val="0"/>
                <w:bCs/>
                <w:kern w:val="0"/>
                <w:sz w:val="32"/>
                <w:szCs w:val="32"/>
              </w:rPr>
            </w:pPr>
          </w:p>
        </w:tc>
        <w:tc>
          <w:tcPr>
            <w:tcW w:w="1241" w:type="dxa"/>
          </w:tcPr>
          <w:p>
            <w:pPr>
              <w:widowControl/>
              <w:wordWrap w:val="0"/>
              <w:spacing w:line="540" w:lineRule="exact"/>
              <w:rPr>
                <w:rStyle w:val="10"/>
                <w:rFonts w:ascii="仿宋" w:hAnsi="仿宋" w:eastAsia="仿宋" w:cs="仿宋"/>
                <w:b w:val="0"/>
                <w:bCs/>
                <w:kern w:val="0"/>
                <w:sz w:val="32"/>
                <w:szCs w:val="32"/>
              </w:rPr>
            </w:pPr>
          </w:p>
        </w:tc>
      </w:tr>
    </w:tbl>
    <w:p>
      <w:pPr>
        <w:widowControl/>
        <w:wordWrap w:val="0"/>
        <w:spacing w:line="540" w:lineRule="exact"/>
        <w:rPr>
          <w:rStyle w:val="10"/>
          <w:rFonts w:ascii="仿宋" w:hAnsi="仿宋" w:eastAsia="仿宋" w:cs="仿宋"/>
          <w:b w:val="0"/>
          <w:bCs/>
          <w:kern w:val="0"/>
          <w:sz w:val="32"/>
          <w:szCs w:val="32"/>
        </w:rPr>
      </w:pPr>
    </w:p>
    <w:p>
      <w:pPr>
        <w:widowControl/>
        <w:wordWrap w:val="0"/>
        <w:spacing w:line="540" w:lineRule="exact"/>
        <w:rPr>
          <w:rStyle w:val="10"/>
          <w:rFonts w:ascii="仿宋" w:hAnsi="仿宋" w:eastAsia="仿宋" w:cs="仿宋"/>
          <w:b w:val="0"/>
          <w:bCs/>
          <w:kern w:val="0"/>
          <w:sz w:val="32"/>
          <w:szCs w:val="32"/>
        </w:rPr>
      </w:pPr>
    </w:p>
    <w:p>
      <w:pPr>
        <w:widowControl/>
        <w:wordWrap w:val="0"/>
        <w:spacing w:line="540" w:lineRule="exact"/>
        <w:rPr>
          <w:rStyle w:val="10"/>
          <w:rFonts w:ascii="仿宋" w:hAnsi="仿宋" w:eastAsia="仿宋" w:cs="仿宋"/>
          <w:b w:val="0"/>
          <w:bCs/>
          <w:kern w:val="0"/>
          <w:sz w:val="32"/>
          <w:szCs w:val="32"/>
        </w:rPr>
      </w:pPr>
    </w:p>
    <w:p>
      <w:pPr>
        <w:widowControl/>
        <w:wordWrap w:val="0"/>
        <w:spacing w:line="540" w:lineRule="exact"/>
        <w:rPr>
          <w:rStyle w:val="10"/>
          <w:rFonts w:ascii="仿宋" w:hAnsi="仿宋" w:eastAsia="仿宋" w:cs="仿宋"/>
          <w:b w:val="0"/>
          <w:bCs/>
          <w:kern w:val="0"/>
          <w:sz w:val="32"/>
          <w:szCs w:val="32"/>
        </w:rPr>
      </w:pPr>
    </w:p>
    <w:p>
      <w:pPr>
        <w:widowControl/>
        <w:wordWrap w:val="0"/>
        <w:spacing w:line="540" w:lineRule="exact"/>
        <w:rPr>
          <w:rStyle w:val="10"/>
          <w:rFonts w:ascii="仿宋" w:hAnsi="仿宋" w:eastAsia="仿宋" w:cs="仿宋"/>
          <w:b w:val="0"/>
          <w:bCs/>
          <w:kern w:val="0"/>
          <w:sz w:val="32"/>
          <w:szCs w:val="32"/>
        </w:rPr>
      </w:pPr>
    </w:p>
    <w:p>
      <w:pPr>
        <w:widowControl/>
        <w:wordWrap w:val="0"/>
        <w:spacing w:line="540" w:lineRule="exact"/>
        <w:rPr>
          <w:rStyle w:val="10"/>
          <w:rFonts w:ascii="仿宋" w:hAnsi="仿宋" w:eastAsia="仿宋" w:cs="仿宋"/>
          <w:b w:val="0"/>
          <w:bCs/>
          <w:kern w:val="0"/>
          <w:sz w:val="32"/>
          <w:szCs w:val="32"/>
        </w:rPr>
      </w:pPr>
    </w:p>
    <w:p>
      <w:pPr>
        <w:widowControl/>
        <w:wordWrap w:val="0"/>
        <w:spacing w:line="540" w:lineRule="exact"/>
        <w:rPr>
          <w:rStyle w:val="10"/>
          <w:rFonts w:ascii="仿宋" w:hAnsi="仿宋" w:eastAsia="仿宋" w:cs="仿宋"/>
          <w:b w:val="0"/>
          <w:bCs/>
          <w:kern w:val="0"/>
          <w:sz w:val="32"/>
          <w:szCs w:val="32"/>
        </w:rPr>
      </w:pPr>
    </w:p>
    <w:p>
      <w:pPr>
        <w:widowControl/>
        <w:wordWrap w:val="0"/>
        <w:spacing w:line="540" w:lineRule="exact"/>
        <w:rPr>
          <w:rStyle w:val="10"/>
          <w:rFonts w:ascii="仿宋" w:hAnsi="仿宋" w:eastAsia="仿宋" w:cs="仿宋"/>
          <w:b w:val="0"/>
          <w:bCs/>
          <w:kern w:val="0"/>
          <w:sz w:val="32"/>
          <w:szCs w:val="32"/>
        </w:rPr>
      </w:pPr>
    </w:p>
    <w:p>
      <w:pPr>
        <w:widowControl/>
        <w:wordWrap w:val="0"/>
        <w:spacing w:line="540" w:lineRule="exact"/>
        <w:rPr>
          <w:rStyle w:val="10"/>
          <w:rFonts w:ascii="仿宋" w:hAnsi="仿宋" w:eastAsia="仿宋" w:cs="仿宋"/>
          <w:b w:val="0"/>
          <w:bCs/>
          <w:kern w:val="0"/>
          <w:sz w:val="32"/>
          <w:szCs w:val="32"/>
        </w:rPr>
      </w:pPr>
    </w:p>
    <w:p>
      <w:pPr>
        <w:widowControl/>
        <w:wordWrap w:val="0"/>
        <w:spacing w:line="540" w:lineRule="exact"/>
        <w:rPr>
          <w:rStyle w:val="10"/>
          <w:rFonts w:ascii="仿宋" w:hAnsi="仿宋" w:eastAsia="仿宋" w:cs="仿宋"/>
          <w:b w:val="0"/>
          <w:bCs/>
          <w:kern w:val="0"/>
          <w:sz w:val="32"/>
          <w:szCs w:val="32"/>
        </w:rPr>
      </w:pPr>
    </w:p>
    <w:p>
      <w:pPr>
        <w:widowControl/>
        <w:wordWrap w:val="0"/>
        <w:spacing w:line="540" w:lineRule="exact"/>
        <w:rPr>
          <w:rStyle w:val="10"/>
          <w:rFonts w:ascii="仿宋" w:hAnsi="仿宋" w:eastAsia="仿宋" w:cs="仿宋"/>
          <w:b w:val="0"/>
          <w:bCs/>
          <w:kern w:val="0"/>
          <w:sz w:val="32"/>
          <w:szCs w:val="32"/>
        </w:rPr>
      </w:pPr>
    </w:p>
    <w:p>
      <w:pPr>
        <w:widowControl/>
        <w:wordWrap w:val="0"/>
        <w:spacing w:line="540" w:lineRule="exact"/>
        <w:rPr>
          <w:rStyle w:val="10"/>
          <w:rFonts w:ascii="仿宋" w:hAnsi="仿宋" w:eastAsia="仿宋" w:cs="仿宋"/>
          <w:b w:val="0"/>
          <w:bCs/>
          <w:kern w:val="0"/>
          <w:sz w:val="32"/>
          <w:szCs w:val="32"/>
        </w:rPr>
      </w:pPr>
    </w:p>
    <w:p>
      <w:pPr>
        <w:widowControl/>
        <w:wordWrap w:val="0"/>
        <w:spacing w:line="540" w:lineRule="exact"/>
        <w:rPr>
          <w:rStyle w:val="10"/>
          <w:rFonts w:ascii="仿宋" w:hAnsi="仿宋" w:eastAsia="仿宋" w:cs="仿宋"/>
          <w:b w:val="0"/>
          <w:bCs/>
          <w:kern w:val="0"/>
          <w:sz w:val="32"/>
          <w:szCs w:val="32"/>
        </w:rPr>
      </w:pPr>
    </w:p>
    <w:p>
      <w:pPr>
        <w:widowControl/>
        <w:wordWrap w:val="0"/>
        <w:spacing w:line="540" w:lineRule="exact"/>
        <w:rPr>
          <w:rStyle w:val="10"/>
          <w:rFonts w:ascii="仿宋" w:hAnsi="仿宋" w:eastAsia="仿宋" w:cs="仿宋"/>
          <w:b w:val="0"/>
          <w:bCs/>
          <w:kern w:val="0"/>
          <w:sz w:val="32"/>
          <w:szCs w:val="32"/>
        </w:rPr>
      </w:pPr>
    </w:p>
    <w:p>
      <w:pPr>
        <w:widowControl/>
        <w:wordWrap w:val="0"/>
        <w:spacing w:line="540" w:lineRule="exact"/>
        <w:rPr>
          <w:rStyle w:val="10"/>
          <w:rFonts w:ascii="仿宋" w:hAnsi="仿宋" w:eastAsia="仿宋" w:cs="仿宋"/>
          <w:b w:val="0"/>
          <w:bCs/>
          <w:kern w:val="0"/>
          <w:sz w:val="32"/>
          <w:szCs w:val="32"/>
        </w:rPr>
      </w:pPr>
    </w:p>
    <w:p>
      <w:pPr>
        <w:widowControl/>
        <w:wordWrap w:val="0"/>
        <w:spacing w:line="540" w:lineRule="exact"/>
        <w:rPr>
          <w:rStyle w:val="10"/>
          <w:rFonts w:ascii="仿宋" w:hAnsi="仿宋" w:eastAsia="仿宋" w:cs="仿宋"/>
          <w:b w:val="0"/>
          <w:bCs/>
          <w:kern w:val="0"/>
          <w:sz w:val="32"/>
          <w:szCs w:val="32"/>
        </w:rPr>
      </w:pPr>
    </w:p>
    <w:p>
      <w:pPr>
        <w:widowControl/>
        <w:wordWrap w:val="0"/>
        <w:spacing w:line="540" w:lineRule="exact"/>
        <w:rPr>
          <w:rStyle w:val="10"/>
          <w:rFonts w:ascii="仿宋" w:hAnsi="仿宋" w:eastAsia="仿宋" w:cs="仿宋"/>
          <w:b w:val="0"/>
          <w:bCs/>
          <w:kern w:val="0"/>
          <w:sz w:val="32"/>
          <w:szCs w:val="32"/>
        </w:rPr>
      </w:pPr>
      <w:r>
        <w:rPr>
          <w:rStyle w:val="10"/>
          <w:rFonts w:hint="eastAsia" w:ascii="仿宋" w:hAnsi="仿宋" w:eastAsia="仿宋" w:cs="仿宋"/>
          <w:bCs/>
          <w:kern w:val="0"/>
          <w:sz w:val="32"/>
          <w:szCs w:val="32"/>
        </w:rPr>
        <w:t>附件2</w:t>
      </w:r>
    </w:p>
    <w:p>
      <w:pPr>
        <w:widowControl/>
        <w:wordWrap w:val="0"/>
        <w:spacing w:line="540" w:lineRule="exact"/>
        <w:rPr>
          <w:rStyle w:val="10"/>
          <w:rFonts w:ascii="仿宋" w:hAnsi="仿宋" w:eastAsia="仿宋" w:cs="仿宋"/>
          <w:kern w:val="0"/>
          <w:sz w:val="32"/>
          <w:szCs w:val="32"/>
        </w:rPr>
      </w:pPr>
    </w:p>
    <w:p>
      <w:pPr>
        <w:widowControl/>
        <w:wordWrap w:val="0"/>
        <w:spacing w:line="540" w:lineRule="exact"/>
        <w:jc w:val="center"/>
        <w:rPr>
          <w:rFonts w:ascii="仿宋" w:hAnsi="仿宋" w:eastAsia="仿宋" w:cs="仿宋"/>
          <w:sz w:val="32"/>
          <w:szCs w:val="32"/>
        </w:rPr>
      </w:pPr>
      <w:r>
        <w:rPr>
          <w:rStyle w:val="10"/>
          <w:rFonts w:hint="eastAsia" w:ascii="仿宋" w:hAnsi="仿宋" w:eastAsia="仿宋" w:cs="仿宋"/>
          <w:kern w:val="0"/>
          <w:sz w:val="32"/>
          <w:szCs w:val="32"/>
        </w:rPr>
        <w:t>从事专业工作年限证明（样式）</w:t>
      </w:r>
    </w:p>
    <w:p>
      <w:pPr>
        <w:widowControl/>
        <w:wordWrap w:val="0"/>
        <w:spacing w:line="540" w:lineRule="exact"/>
        <w:ind w:firstLine="720"/>
        <w:jc w:val="left"/>
        <w:rPr>
          <w:rFonts w:ascii="仿宋" w:hAnsi="仿宋" w:eastAsia="仿宋" w:cs="仿宋"/>
          <w:sz w:val="32"/>
          <w:szCs w:val="32"/>
        </w:rPr>
      </w:pPr>
      <w:r>
        <w:rPr>
          <w:rFonts w:hint="eastAsia" w:ascii="宋体" w:hAnsi="宋体" w:cs="宋体"/>
          <w:kern w:val="0"/>
          <w:sz w:val="32"/>
          <w:szCs w:val="32"/>
        </w:rPr>
        <w:t> </w:t>
      </w:r>
    </w:p>
    <w:p>
      <w:pPr>
        <w:widowControl/>
        <w:wordWrap w:val="0"/>
        <w:spacing w:line="540" w:lineRule="exact"/>
        <w:ind w:firstLine="720"/>
        <w:jc w:val="left"/>
        <w:rPr>
          <w:rFonts w:ascii="仿宋" w:hAnsi="仿宋" w:eastAsia="仿宋" w:cs="仿宋"/>
          <w:sz w:val="32"/>
          <w:szCs w:val="32"/>
        </w:rPr>
      </w:pPr>
      <w:r>
        <w:rPr>
          <w:rFonts w:hint="eastAsia" w:ascii="仿宋" w:hAnsi="仿宋" w:eastAsia="仿宋" w:cs="仿宋"/>
          <w:kern w:val="0"/>
          <w:sz w:val="32"/>
          <w:szCs w:val="32"/>
        </w:rPr>
        <w:t>兹证明</w:t>
      </w:r>
      <w:r>
        <w:rPr>
          <w:rFonts w:hint="eastAsia" w:ascii="宋体" w:hAnsi="宋体" w:cs="宋体"/>
          <w:kern w:val="0"/>
          <w:sz w:val="32"/>
          <w:szCs w:val="32"/>
        </w:rPr>
        <w:t>       </w:t>
      </w:r>
      <w:r>
        <w:rPr>
          <w:rFonts w:hint="eastAsia" w:ascii="仿宋" w:hAnsi="仿宋" w:eastAsia="仿宋" w:cs="仿宋"/>
          <w:kern w:val="0"/>
          <w:sz w:val="32"/>
          <w:szCs w:val="32"/>
        </w:rPr>
        <w:t xml:space="preserve"> </w:t>
      </w:r>
      <w:r>
        <w:rPr>
          <w:rFonts w:hint="eastAsia" w:ascii="宋体" w:hAnsi="宋体" w:cs="宋体"/>
          <w:kern w:val="0"/>
          <w:sz w:val="32"/>
          <w:szCs w:val="32"/>
        </w:rPr>
        <w:t>  </w:t>
      </w:r>
      <w:r>
        <w:rPr>
          <w:rFonts w:hint="eastAsia" w:ascii="仿宋" w:hAnsi="仿宋" w:eastAsia="仿宋" w:cs="仿宋"/>
          <w:kern w:val="0"/>
          <w:sz w:val="32"/>
          <w:szCs w:val="32"/>
        </w:rPr>
        <w:t>同志在我单位从事工程咨询业务工作</w:t>
      </w:r>
      <w:r>
        <w:rPr>
          <w:rFonts w:hint="eastAsia" w:ascii="宋体" w:hAnsi="宋体" w:cs="宋体"/>
          <w:kern w:val="0"/>
          <w:sz w:val="32"/>
          <w:szCs w:val="32"/>
        </w:rPr>
        <w:t>   </w:t>
      </w:r>
      <w:r>
        <w:rPr>
          <w:rFonts w:hint="eastAsia" w:ascii="仿宋" w:hAnsi="仿宋" w:eastAsia="仿宋" w:cs="仿宋"/>
          <w:kern w:val="0"/>
          <w:sz w:val="32"/>
          <w:szCs w:val="32"/>
        </w:rPr>
        <w:t xml:space="preserve">        年。</w:t>
      </w:r>
    </w:p>
    <w:p>
      <w:pPr>
        <w:widowControl/>
        <w:wordWrap w:val="0"/>
        <w:spacing w:line="540" w:lineRule="exact"/>
        <w:ind w:firstLine="720"/>
        <w:jc w:val="left"/>
        <w:rPr>
          <w:rFonts w:ascii="仿宋" w:hAnsi="仿宋" w:eastAsia="仿宋" w:cs="仿宋"/>
          <w:sz w:val="32"/>
          <w:szCs w:val="32"/>
        </w:rPr>
      </w:pPr>
      <w:r>
        <w:rPr>
          <w:rFonts w:hint="eastAsia" w:ascii="宋体" w:hAnsi="宋体" w:cs="宋体"/>
          <w:kern w:val="0"/>
          <w:sz w:val="32"/>
          <w:szCs w:val="32"/>
        </w:rPr>
        <w:t> </w:t>
      </w:r>
    </w:p>
    <w:p>
      <w:pPr>
        <w:widowControl/>
        <w:wordWrap w:val="0"/>
        <w:spacing w:line="540" w:lineRule="exact"/>
        <w:ind w:firstLine="720"/>
        <w:jc w:val="left"/>
        <w:rPr>
          <w:rFonts w:ascii="仿宋" w:hAnsi="仿宋" w:eastAsia="仿宋" w:cs="仿宋"/>
          <w:sz w:val="32"/>
          <w:szCs w:val="32"/>
        </w:rPr>
      </w:pPr>
      <w:r>
        <w:rPr>
          <w:rFonts w:hint="eastAsia" w:ascii="宋体" w:hAnsi="宋体" w:cs="宋体"/>
          <w:kern w:val="0"/>
          <w:sz w:val="32"/>
          <w:szCs w:val="32"/>
        </w:rPr>
        <w:t> </w:t>
      </w:r>
    </w:p>
    <w:p>
      <w:pPr>
        <w:widowControl/>
        <w:wordWrap w:val="0"/>
        <w:spacing w:line="540" w:lineRule="exact"/>
        <w:ind w:firstLine="720"/>
        <w:jc w:val="left"/>
        <w:rPr>
          <w:rFonts w:ascii="仿宋" w:hAnsi="仿宋" w:eastAsia="仿宋" w:cs="仿宋"/>
          <w:sz w:val="32"/>
          <w:szCs w:val="32"/>
        </w:rPr>
      </w:pPr>
      <w:r>
        <w:rPr>
          <w:rFonts w:hint="eastAsia" w:ascii="宋体" w:hAnsi="宋体" w:cs="宋体"/>
          <w:kern w:val="0"/>
          <w:sz w:val="32"/>
          <w:szCs w:val="32"/>
        </w:rPr>
        <w:t> </w:t>
      </w:r>
    </w:p>
    <w:p>
      <w:pPr>
        <w:widowControl/>
        <w:wordWrap w:val="0"/>
        <w:spacing w:line="540" w:lineRule="exact"/>
        <w:ind w:firstLine="5120" w:firstLineChars="1600"/>
        <w:jc w:val="left"/>
        <w:rPr>
          <w:rFonts w:ascii="仿宋" w:hAnsi="仿宋" w:eastAsia="仿宋" w:cs="仿宋"/>
          <w:sz w:val="32"/>
          <w:szCs w:val="32"/>
        </w:rPr>
      </w:pPr>
      <w:r>
        <w:rPr>
          <w:rFonts w:hint="eastAsia" w:ascii="仿宋" w:hAnsi="仿宋" w:eastAsia="仿宋" w:cs="仿宋"/>
          <w:kern w:val="0"/>
          <w:sz w:val="32"/>
          <w:szCs w:val="32"/>
        </w:rPr>
        <w:t>单位名称（加盖公章）</w:t>
      </w:r>
    </w:p>
    <w:p>
      <w:pPr>
        <w:widowControl/>
        <w:wordWrap w:val="0"/>
        <w:spacing w:line="540" w:lineRule="exact"/>
        <w:ind w:firstLine="3780"/>
        <w:jc w:val="left"/>
        <w:rPr>
          <w:rFonts w:ascii="仿宋" w:hAnsi="仿宋" w:eastAsia="仿宋" w:cs="仿宋"/>
          <w:sz w:val="32"/>
          <w:szCs w:val="32"/>
        </w:rPr>
      </w:pPr>
      <w:r>
        <w:rPr>
          <w:rFonts w:hint="eastAsia" w:ascii="宋体" w:hAnsi="宋体" w:cs="宋体"/>
          <w:kern w:val="0"/>
          <w:sz w:val="32"/>
          <w:szCs w:val="32"/>
        </w:rPr>
        <w:t>   </w:t>
      </w:r>
      <w:r>
        <w:rPr>
          <w:rFonts w:ascii="仿宋" w:hAnsi="仿宋" w:eastAsia="仿宋" w:cs="仿宋"/>
          <w:kern w:val="0"/>
          <w:sz w:val="32"/>
          <w:szCs w:val="32"/>
        </w:rPr>
        <w:t xml:space="preserve">      </w:t>
      </w:r>
      <w:r>
        <w:rPr>
          <w:rFonts w:hint="eastAsia" w:ascii="仿宋" w:hAnsi="仿宋" w:eastAsia="仿宋" w:cs="仿宋"/>
          <w:kern w:val="0"/>
          <w:sz w:val="32"/>
          <w:szCs w:val="32"/>
        </w:rPr>
        <w:t>年</w:t>
      </w:r>
      <w:r>
        <w:rPr>
          <w:rFonts w:hint="eastAsia" w:ascii="宋体" w:hAnsi="宋体" w:cs="宋体"/>
          <w:kern w:val="0"/>
          <w:sz w:val="32"/>
          <w:szCs w:val="32"/>
        </w:rPr>
        <w:t>  </w:t>
      </w:r>
      <w:r>
        <w:rPr>
          <w:rFonts w:hint="eastAsia" w:ascii="仿宋" w:hAnsi="仿宋" w:eastAsia="仿宋" w:cs="仿宋"/>
          <w:kern w:val="0"/>
          <w:sz w:val="32"/>
          <w:szCs w:val="32"/>
        </w:rPr>
        <w:t>月</w:t>
      </w:r>
      <w:r>
        <w:rPr>
          <w:rFonts w:hint="eastAsia" w:ascii="宋体" w:hAnsi="宋体" w:cs="宋体"/>
          <w:kern w:val="0"/>
          <w:sz w:val="32"/>
          <w:szCs w:val="32"/>
        </w:rPr>
        <w:t>  </w:t>
      </w:r>
      <w:r>
        <w:rPr>
          <w:rFonts w:hint="eastAsia" w:ascii="仿宋" w:hAnsi="仿宋" w:eastAsia="仿宋" w:cs="仿宋"/>
          <w:kern w:val="0"/>
          <w:sz w:val="32"/>
          <w:szCs w:val="32"/>
        </w:rPr>
        <w:t>日</w:t>
      </w:r>
    </w:p>
    <w:p>
      <w:pPr>
        <w:spacing w:line="540" w:lineRule="exact"/>
        <w:rPr>
          <w:rFonts w:ascii="仿宋" w:hAnsi="仿宋" w:eastAsia="仿宋" w:cs="仿宋"/>
          <w:sz w:val="32"/>
          <w:szCs w:val="32"/>
        </w:rPr>
      </w:pPr>
    </w:p>
    <w:p>
      <w:pPr>
        <w:pStyle w:val="18"/>
        <w:ind w:firstLine="640"/>
        <w:jc w:val="both"/>
        <w:rPr>
          <w:lang w:val="en-US" w:eastAsia="zh-CN"/>
        </w:rPr>
      </w:pPr>
    </w:p>
    <w:p>
      <w:pPr>
        <w:pStyle w:val="18"/>
        <w:ind w:firstLine="640"/>
        <w:jc w:val="both"/>
        <w:rPr>
          <w:lang w:val="en-US" w:eastAsia="zh-CN"/>
        </w:rPr>
      </w:pPr>
    </w:p>
    <w:p>
      <w:pPr>
        <w:pStyle w:val="18"/>
        <w:ind w:firstLine="640"/>
        <w:jc w:val="both"/>
        <w:rPr>
          <w:lang w:val="en-US" w:eastAsia="zh-CN"/>
        </w:rPr>
      </w:pPr>
    </w:p>
    <w:p>
      <w:pPr>
        <w:pStyle w:val="18"/>
        <w:ind w:firstLine="640"/>
        <w:jc w:val="both"/>
        <w:rPr>
          <w:lang w:val="en-US" w:eastAsia="zh-CN"/>
        </w:rPr>
      </w:pPr>
    </w:p>
    <w:p>
      <w:pPr>
        <w:pStyle w:val="18"/>
        <w:ind w:firstLine="640"/>
        <w:jc w:val="both"/>
        <w:rPr>
          <w:lang w:val="en-US" w:eastAsia="zh-CN"/>
        </w:rPr>
      </w:pPr>
    </w:p>
    <w:p>
      <w:pPr>
        <w:pStyle w:val="18"/>
        <w:ind w:firstLine="640"/>
        <w:jc w:val="both"/>
        <w:rPr>
          <w:lang w:val="en-US" w:eastAsia="zh-CN"/>
        </w:rPr>
      </w:pPr>
    </w:p>
    <w:p>
      <w:pPr>
        <w:pStyle w:val="18"/>
        <w:ind w:firstLine="640"/>
        <w:jc w:val="both"/>
        <w:rPr>
          <w:lang w:val="en-US" w:eastAsia="zh-CN"/>
        </w:rPr>
      </w:pPr>
    </w:p>
    <w:p>
      <w:pPr>
        <w:pStyle w:val="18"/>
        <w:ind w:firstLine="640"/>
        <w:jc w:val="both"/>
        <w:rPr>
          <w:lang w:val="en-US" w:eastAsia="zh-CN"/>
        </w:rPr>
      </w:pPr>
    </w:p>
    <w:p>
      <w:pPr>
        <w:pStyle w:val="18"/>
        <w:ind w:firstLine="640"/>
        <w:jc w:val="both"/>
        <w:rPr>
          <w:lang w:val="en-US" w:eastAsia="zh-CN"/>
        </w:rPr>
      </w:pPr>
    </w:p>
    <w:p>
      <w:pPr>
        <w:pStyle w:val="18"/>
        <w:ind w:firstLine="640"/>
        <w:jc w:val="both"/>
        <w:rPr>
          <w:lang w:val="en-US" w:eastAsia="zh-CN"/>
        </w:rPr>
      </w:pPr>
    </w:p>
    <w:p>
      <w:pPr>
        <w:pStyle w:val="18"/>
        <w:ind w:firstLine="640"/>
        <w:jc w:val="both"/>
        <w:rPr>
          <w:lang w:val="en-US" w:eastAsia="zh-CN"/>
        </w:rPr>
      </w:pPr>
    </w:p>
    <w:p>
      <w:pPr>
        <w:pStyle w:val="18"/>
        <w:ind w:firstLine="640"/>
        <w:jc w:val="both"/>
        <w:rPr>
          <w:lang w:val="en-US" w:eastAsia="zh-CN"/>
        </w:rPr>
      </w:pPr>
    </w:p>
    <w:p>
      <w:pPr>
        <w:widowControl/>
        <w:wordWrap w:val="0"/>
        <w:spacing w:line="540" w:lineRule="exact"/>
        <w:rPr>
          <w:rStyle w:val="10"/>
          <w:rFonts w:ascii="仿宋" w:hAnsi="仿宋" w:eastAsia="仿宋" w:cs="仿宋"/>
          <w:b w:val="0"/>
          <w:bCs/>
          <w:kern w:val="0"/>
          <w:sz w:val="32"/>
          <w:szCs w:val="32"/>
        </w:rPr>
      </w:pPr>
      <w:r>
        <w:rPr>
          <w:rStyle w:val="10"/>
          <w:rFonts w:hint="eastAsia" w:ascii="仿宋" w:hAnsi="仿宋" w:eastAsia="仿宋" w:cs="仿宋"/>
          <w:bCs/>
          <w:kern w:val="0"/>
          <w:sz w:val="32"/>
          <w:szCs w:val="32"/>
        </w:rPr>
        <w:t>附件</w:t>
      </w:r>
      <w:r>
        <w:rPr>
          <w:rStyle w:val="10"/>
          <w:rFonts w:ascii="仿宋" w:hAnsi="仿宋" w:eastAsia="仿宋" w:cs="仿宋"/>
          <w:bCs/>
          <w:kern w:val="0"/>
          <w:sz w:val="32"/>
          <w:szCs w:val="32"/>
        </w:rPr>
        <w:t>3</w:t>
      </w:r>
    </w:p>
    <w:p>
      <w:pPr>
        <w:widowControl/>
        <w:wordWrap w:val="0"/>
        <w:spacing w:line="540" w:lineRule="exact"/>
        <w:rPr>
          <w:rStyle w:val="10"/>
          <w:rFonts w:ascii="仿宋" w:hAnsi="仿宋" w:eastAsia="仿宋" w:cs="仿宋"/>
          <w:kern w:val="0"/>
          <w:sz w:val="32"/>
          <w:szCs w:val="32"/>
        </w:rPr>
      </w:pPr>
    </w:p>
    <w:p>
      <w:pPr>
        <w:widowControl/>
        <w:wordWrap w:val="0"/>
        <w:spacing w:line="540" w:lineRule="exact"/>
        <w:jc w:val="center"/>
        <w:rPr>
          <w:rFonts w:ascii="仿宋" w:hAnsi="仿宋" w:eastAsia="仿宋" w:cs="仿宋"/>
          <w:sz w:val="32"/>
          <w:szCs w:val="32"/>
        </w:rPr>
      </w:pPr>
      <w:r>
        <w:rPr>
          <w:rStyle w:val="10"/>
          <w:rFonts w:hint="eastAsia" w:ascii="仿宋" w:hAnsi="仿宋" w:eastAsia="仿宋" w:cs="仿宋"/>
          <w:kern w:val="0"/>
          <w:sz w:val="32"/>
          <w:szCs w:val="32"/>
        </w:rPr>
        <w:t>承诺书（样式）</w:t>
      </w:r>
    </w:p>
    <w:p>
      <w:pPr>
        <w:widowControl/>
        <w:wordWrap w:val="0"/>
        <w:spacing w:line="540" w:lineRule="exact"/>
        <w:ind w:firstLine="720"/>
        <w:jc w:val="left"/>
        <w:rPr>
          <w:rFonts w:ascii="仿宋" w:hAnsi="仿宋" w:eastAsia="仿宋" w:cs="仿宋"/>
          <w:sz w:val="32"/>
          <w:szCs w:val="32"/>
        </w:rPr>
      </w:pPr>
      <w:r>
        <w:rPr>
          <w:rFonts w:hint="eastAsia" w:ascii="宋体" w:hAnsi="宋体" w:cs="宋体"/>
          <w:kern w:val="0"/>
          <w:sz w:val="32"/>
          <w:szCs w:val="32"/>
        </w:rPr>
        <w:t> </w:t>
      </w:r>
    </w:p>
    <w:p>
      <w:pPr>
        <w:widowControl/>
        <w:wordWrap w:val="0"/>
        <w:spacing w:line="540" w:lineRule="exact"/>
        <w:ind w:firstLine="720"/>
        <w:jc w:val="left"/>
        <w:rPr>
          <w:rFonts w:ascii="仿宋" w:hAnsi="仿宋" w:eastAsia="仿宋" w:cs="仿宋"/>
          <w:kern w:val="0"/>
          <w:sz w:val="32"/>
          <w:szCs w:val="32"/>
        </w:rPr>
      </w:pPr>
      <w:r>
        <w:rPr>
          <w:rFonts w:hint="eastAsia" w:ascii="仿宋" w:hAnsi="仿宋" w:eastAsia="仿宋" w:cs="仿宋"/>
          <w:kern w:val="0"/>
          <w:sz w:val="32"/>
          <w:szCs w:val="32"/>
        </w:rPr>
        <w:t xml:space="preserve">我本人 </w:t>
      </w:r>
      <w:r>
        <w:rPr>
          <w:rFonts w:ascii="仿宋" w:hAnsi="仿宋" w:eastAsia="仿宋" w:cs="仿宋"/>
          <w:kern w:val="0"/>
          <w:sz w:val="32"/>
          <w:szCs w:val="32"/>
        </w:rPr>
        <w:t xml:space="preserve">       </w:t>
      </w:r>
      <w:r>
        <w:rPr>
          <w:rFonts w:hint="eastAsia" w:ascii="仿宋" w:hAnsi="仿宋" w:eastAsia="仿宋" w:cs="仿宋"/>
          <w:kern w:val="0"/>
          <w:sz w:val="32"/>
          <w:szCs w:val="32"/>
        </w:rPr>
        <w:t xml:space="preserve">，身份证号 </w:t>
      </w:r>
      <w:r>
        <w:rPr>
          <w:rFonts w:ascii="仿宋" w:hAnsi="仿宋" w:eastAsia="仿宋" w:cs="仿宋"/>
          <w:kern w:val="0"/>
          <w:sz w:val="32"/>
          <w:szCs w:val="32"/>
        </w:rPr>
        <w:t xml:space="preserve">                     </w:t>
      </w:r>
      <w:r>
        <w:rPr>
          <w:rFonts w:hint="eastAsia" w:ascii="仿宋" w:hAnsi="仿宋" w:eastAsia="仿宋" w:cs="仿宋"/>
          <w:kern w:val="0"/>
          <w:sz w:val="32"/>
          <w:szCs w:val="32"/>
        </w:rPr>
        <w:t>已认真阅读《2</w:t>
      </w:r>
      <w:r>
        <w:rPr>
          <w:rFonts w:ascii="仿宋" w:hAnsi="仿宋" w:eastAsia="仿宋" w:cs="仿宋"/>
          <w:kern w:val="0"/>
          <w:sz w:val="32"/>
          <w:szCs w:val="32"/>
        </w:rPr>
        <w:t>022</w:t>
      </w:r>
      <w:r>
        <w:rPr>
          <w:rFonts w:hint="eastAsia" w:ascii="仿宋" w:hAnsi="仿宋" w:eastAsia="仿宋" w:cs="仿宋"/>
          <w:kern w:val="0"/>
          <w:sz w:val="32"/>
          <w:szCs w:val="32"/>
        </w:rPr>
        <w:t>年度咨询工程师（投资）职业资格考试报考条件》以及其他相关规定，完全理解并严格按照有关要求报审。此次上报的审核材料，已认真核对和检查，全部内容均真实、准确和完整，我本人对此负责，并愿承担由此引起的行政和法律责任。</w:t>
      </w:r>
    </w:p>
    <w:p>
      <w:pPr>
        <w:widowControl/>
        <w:wordWrap w:val="0"/>
        <w:spacing w:line="540" w:lineRule="exact"/>
        <w:ind w:firstLine="720"/>
        <w:jc w:val="left"/>
        <w:rPr>
          <w:rFonts w:ascii="仿宋" w:hAnsi="仿宋" w:eastAsia="仿宋" w:cs="仿宋"/>
          <w:kern w:val="0"/>
          <w:sz w:val="32"/>
          <w:szCs w:val="32"/>
        </w:rPr>
      </w:pPr>
    </w:p>
    <w:p>
      <w:pPr>
        <w:widowControl/>
        <w:wordWrap w:val="0"/>
        <w:spacing w:line="540" w:lineRule="exact"/>
        <w:ind w:firstLine="720"/>
        <w:jc w:val="left"/>
        <w:rPr>
          <w:rFonts w:ascii="仿宋" w:hAnsi="仿宋" w:eastAsia="仿宋" w:cs="仿宋"/>
          <w:kern w:val="0"/>
          <w:sz w:val="32"/>
          <w:szCs w:val="32"/>
        </w:rPr>
      </w:pPr>
      <w:r>
        <w:rPr>
          <w:rFonts w:hint="eastAsia" w:ascii="仿宋" w:hAnsi="仿宋" w:eastAsia="仿宋" w:cs="仿宋"/>
          <w:kern w:val="0"/>
          <w:sz w:val="32"/>
          <w:szCs w:val="32"/>
        </w:rPr>
        <w:t xml:space="preserve"> </w:t>
      </w:r>
      <w:r>
        <w:rPr>
          <w:rFonts w:ascii="仿宋" w:hAnsi="仿宋" w:eastAsia="仿宋" w:cs="仿宋"/>
          <w:kern w:val="0"/>
          <w:sz w:val="32"/>
          <w:szCs w:val="32"/>
        </w:rPr>
        <w:t xml:space="preserve">                              </w:t>
      </w:r>
      <w:r>
        <w:rPr>
          <w:rFonts w:hint="eastAsia" w:ascii="仿宋" w:hAnsi="仿宋" w:eastAsia="仿宋" w:cs="仿宋"/>
          <w:kern w:val="0"/>
          <w:sz w:val="32"/>
          <w:szCs w:val="32"/>
        </w:rPr>
        <w:t>本人签名：</w:t>
      </w:r>
    </w:p>
    <w:p>
      <w:pPr>
        <w:widowControl/>
        <w:wordWrap w:val="0"/>
        <w:spacing w:line="540" w:lineRule="exact"/>
        <w:ind w:firstLine="720"/>
        <w:jc w:val="left"/>
        <w:rPr>
          <w:rFonts w:ascii="仿宋" w:hAnsi="仿宋" w:eastAsia="仿宋" w:cs="仿宋"/>
          <w:sz w:val="32"/>
          <w:szCs w:val="32"/>
        </w:rPr>
      </w:pPr>
      <w:r>
        <w:rPr>
          <w:rFonts w:hint="eastAsia" w:ascii="仿宋" w:hAnsi="仿宋" w:eastAsia="仿宋" w:cs="仿宋"/>
          <w:kern w:val="0"/>
          <w:sz w:val="32"/>
          <w:szCs w:val="32"/>
        </w:rPr>
        <w:t xml:space="preserve"> </w:t>
      </w:r>
      <w:r>
        <w:rPr>
          <w:rFonts w:ascii="仿宋" w:hAnsi="仿宋" w:eastAsia="仿宋" w:cs="仿宋"/>
          <w:kern w:val="0"/>
          <w:sz w:val="32"/>
          <w:szCs w:val="32"/>
        </w:rPr>
        <w:t xml:space="preserve">                             </w:t>
      </w:r>
      <w:r>
        <w:rPr>
          <w:rFonts w:hint="eastAsia" w:ascii="仿宋" w:hAnsi="仿宋" w:eastAsia="仿宋" w:cs="仿宋"/>
          <w:kern w:val="0"/>
          <w:sz w:val="32"/>
          <w:szCs w:val="32"/>
        </w:rPr>
        <w:t xml:space="preserve">年 </w:t>
      </w:r>
      <w:r>
        <w:rPr>
          <w:rFonts w:ascii="仿宋" w:hAnsi="仿宋" w:eastAsia="仿宋" w:cs="仿宋"/>
          <w:kern w:val="0"/>
          <w:sz w:val="32"/>
          <w:szCs w:val="32"/>
        </w:rPr>
        <w:t xml:space="preserve">  </w:t>
      </w:r>
      <w:r>
        <w:rPr>
          <w:rFonts w:hint="eastAsia" w:ascii="仿宋" w:hAnsi="仿宋" w:eastAsia="仿宋" w:cs="仿宋"/>
          <w:kern w:val="0"/>
          <w:sz w:val="32"/>
          <w:szCs w:val="32"/>
        </w:rPr>
        <w:t xml:space="preserve">月 </w:t>
      </w:r>
      <w:r>
        <w:rPr>
          <w:rFonts w:ascii="仿宋" w:hAnsi="仿宋" w:eastAsia="仿宋" w:cs="仿宋"/>
          <w:kern w:val="0"/>
          <w:sz w:val="32"/>
          <w:szCs w:val="32"/>
        </w:rPr>
        <w:t xml:space="preserve"> </w:t>
      </w:r>
      <w:r>
        <w:rPr>
          <w:rFonts w:hint="eastAsia" w:ascii="仿宋" w:hAnsi="仿宋" w:eastAsia="仿宋" w:cs="仿宋"/>
          <w:kern w:val="0"/>
          <w:sz w:val="32"/>
          <w:szCs w:val="32"/>
        </w:rPr>
        <w:t>日</w:t>
      </w:r>
    </w:p>
    <w:p>
      <w:pPr>
        <w:pStyle w:val="18"/>
        <w:ind w:firstLine="640"/>
        <w:jc w:val="both"/>
        <w:rPr>
          <w:lang w:val="en-US" w:eastAsia="zh-CN"/>
        </w:rPr>
      </w:pPr>
    </w:p>
    <w:p>
      <w:pPr>
        <w:pStyle w:val="18"/>
        <w:ind w:firstLine="640"/>
        <w:jc w:val="both"/>
        <w:rPr>
          <w:lang w:val="en-US" w:eastAsia="zh-CN"/>
        </w:rPr>
      </w:pPr>
    </w:p>
    <w:p>
      <w:pPr>
        <w:pStyle w:val="18"/>
        <w:ind w:firstLine="640"/>
        <w:jc w:val="both"/>
        <w:rPr>
          <w:lang w:val="en-US" w:eastAsia="zh-CN"/>
        </w:rPr>
      </w:pPr>
    </w:p>
    <w:p>
      <w:pPr>
        <w:pStyle w:val="18"/>
        <w:ind w:firstLine="640"/>
        <w:jc w:val="both"/>
        <w:rPr>
          <w:lang w:val="en-US" w:eastAsia="zh-CN"/>
        </w:rPr>
      </w:pPr>
    </w:p>
    <w:p>
      <w:pPr>
        <w:pStyle w:val="18"/>
        <w:ind w:firstLine="640"/>
        <w:jc w:val="both"/>
        <w:rPr>
          <w:lang w:val="en-US" w:eastAsia="zh-CN"/>
        </w:rPr>
      </w:pPr>
    </w:p>
    <w:p>
      <w:pPr>
        <w:pStyle w:val="18"/>
        <w:ind w:firstLine="640"/>
        <w:jc w:val="both"/>
        <w:rPr>
          <w:lang w:val="en-US" w:eastAsia="zh-CN"/>
        </w:rPr>
      </w:pPr>
    </w:p>
    <w:p>
      <w:pPr>
        <w:pStyle w:val="18"/>
        <w:ind w:firstLine="640"/>
        <w:jc w:val="both"/>
        <w:rPr>
          <w:lang w:val="en-US" w:eastAsia="zh-CN"/>
        </w:rPr>
      </w:pPr>
    </w:p>
    <w:p>
      <w:pPr>
        <w:pStyle w:val="18"/>
        <w:ind w:firstLine="640"/>
        <w:jc w:val="both"/>
        <w:rPr>
          <w:lang w:val="en-US" w:eastAsia="zh-CN"/>
        </w:rPr>
      </w:pPr>
    </w:p>
    <w:p>
      <w:pPr>
        <w:pStyle w:val="18"/>
        <w:ind w:firstLine="640"/>
        <w:jc w:val="both"/>
        <w:rPr>
          <w:lang w:val="en-US" w:eastAsia="zh-CN"/>
        </w:rPr>
      </w:pPr>
    </w:p>
    <w:p>
      <w:pPr>
        <w:pStyle w:val="18"/>
        <w:ind w:firstLine="640"/>
        <w:jc w:val="both"/>
        <w:rPr>
          <w:lang w:val="en-US" w:eastAsia="zh-CN"/>
        </w:rPr>
      </w:pPr>
    </w:p>
    <w:p>
      <w:pPr>
        <w:pStyle w:val="18"/>
        <w:ind w:firstLine="0" w:firstLineChars="0"/>
        <w:jc w:val="both"/>
        <w:rPr>
          <w:lang w:val="en-US" w:eastAsia="zh-CN"/>
        </w:rPr>
      </w:pPr>
    </w:p>
    <w:p>
      <w:pPr>
        <w:widowControl/>
        <w:wordWrap w:val="0"/>
        <w:spacing w:line="540" w:lineRule="exact"/>
        <w:rPr>
          <w:rStyle w:val="10"/>
          <w:rFonts w:ascii="仿宋" w:hAnsi="仿宋" w:eastAsia="仿宋" w:cs="仿宋"/>
          <w:b w:val="0"/>
          <w:bCs/>
          <w:kern w:val="0"/>
          <w:sz w:val="32"/>
          <w:szCs w:val="32"/>
        </w:rPr>
      </w:pPr>
      <w:r>
        <w:rPr>
          <w:rStyle w:val="10"/>
          <w:rFonts w:hint="eastAsia" w:ascii="仿宋" w:hAnsi="仿宋" w:eastAsia="仿宋" w:cs="仿宋"/>
          <w:bCs/>
          <w:kern w:val="0"/>
          <w:sz w:val="32"/>
          <w:szCs w:val="32"/>
        </w:rPr>
        <w:t>附件4</w:t>
      </w:r>
    </w:p>
    <w:p>
      <w:pPr>
        <w:pStyle w:val="18"/>
        <w:ind w:firstLine="0" w:firstLineChars="0"/>
        <w:jc w:val="center"/>
        <w:rPr>
          <w:rFonts w:asciiTheme="minorEastAsia" w:hAnsiTheme="minorEastAsia" w:eastAsiaTheme="minorEastAsia"/>
          <w:b/>
          <w:bCs/>
          <w:sz w:val="21"/>
          <w:szCs w:val="21"/>
          <w:lang w:val="en-US" w:eastAsia="zh-CN"/>
        </w:rPr>
      </w:pPr>
      <w:r>
        <w:rPr>
          <w:rFonts w:hint="eastAsia" w:asciiTheme="minorEastAsia" w:hAnsiTheme="minorEastAsia" w:eastAsiaTheme="minorEastAsia"/>
          <w:b/>
          <w:bCs/>
          <w:sz w:val="21"/>
          <w:szCs w:val="21"/>
          <w:lang w:val="en-US" w:eastAsia="zh-CN"/>
        </w:rPr>
        <w:t>2</w:t>
      </w:r>
      <w:r>
        <w:rPr>
          <w:rFonts w:asciiTheme="minorEastAsia" w:hAnsiTheme="minorEastAsia" w:eastAsiaTheme="minorEastAsia"/>
          <w:b/>
          <w:bCs/>
          <w:sz w:val="21"/>
          <w:szCs w:val="21"/>
          <w:lang w:val="en-US" w:eastAsia="zh-CN"/>
        </w:rPr>
        <w:t>023</w:t>
      </w:r>
      <w:r>
        <w:rPr>
          <w:rFonts w:hint="eastAsia" w:asciiTheme="minorEastAsia" w:hAnsiTheme="minorEastAsia" w:eastAsiaTheme="minorEastAsia"/>
          <w:b/>
          <w:bCs/>
          <w:sz w:val="21"/>
          <w:szCs w:val="21"/>
          <w:lang w:val="en-US" w:eastAsia="zh-CN"/>
        </w:rPr>
        <w:t>年度青岛市咨询工程师（投资）职业资格考试成绩合格人员名单</w:t>
      </w:r>
    </w:p>
    <w:tbl>
      <w:tblPr>
        <w:tblStyle w:val="7"/>
        <w:tblW w:w="9411" w:type="dxa"/>
        <w:tblInd w:w="113" w:type="dxa"/>
        <w:tblLayout w:type="autofit"/>
        <w:tblCellMar>
          <w:top w:w="0" w:type="dxa"/>
          <w:left w:w="108" w:type="dxa"/>
          <w:bottom w:w="0" w:type="dxa"/>
          <w:right w:w="108" w:type="dxa"/>
        </w:tblCellMar>
      </w:tblPr>
      <w:tblGrid>
        <w:gridCol w:w="540"/>
        <w:gridCol w:w="873"/>
        <w:gridCol w:w="2038"/>
        <w:gridCol w:w="1080"/>
        <w:gridCol w:w="4880"/>
      </w:tblGrid>
      <w:tr>
        <w:tblPrEx>
          <w:tblCellMar>
            <w:top w:w="0" w:type="dxa"/>
            <w:left w:w="108" w:type="dxa"/>
            <w:bottom w:w="0" w:type="dxa"/>
            <w:right w:w="108" w:type="dxa"/>
          </w:tblCellMar>
        </w:tblPrEx>
        <w:trPr>
          <w:trHeight w:val="300" w:hRule="atLeast"/>
        </w:trPr>
        <w:tc>
          <w:tcPr>
            <w:tcW w:w="5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Arial"/>
                <w:kern w:val="0"/>
                <w:sz w:val="18"/>
                <w:szCs w:val="18"/>
              </w:rPr>
            </w:pPr>
            <w:r>
              <w:rPr>
                <w:rFonts w:hint="eastAsia" w:ascii="宋体" w:hAnsi="宋体" w:cs="Arial"/>
                <w:kern w:val="0"/>
                <w:sz w:val="18"/>
                <w:szCs w:val="18"/>
              </w:rPr>
              <w:t>序号</w:t>
            </w:r>
          </w:p>
        </w:tc>
        <w:tc>
          <w:tcPr>
            <w:tcW w:w="87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Arial"/>
                <w:kern w:val="0"/>
                <w:sz w:val="18"/>
                <w:szCs w:val="18"/>
              </w:rPr>
            </w:pPr>
            <w:r>
              <w:rPr>
                <w:rFonts w:hint="eastAsia" w:ascii="宋体" w:hAnsi="宋体" w:cs="Arial"/>
                <w:kern w:val="0"/>
                <w:sz w:val="18"/>
                <w:szCs w:val="18"/>
              </w:rPr>
              <w:t>姓名</w:t>
            </w:r>
          </w:p>
        </w:tc>
        <w:tc>
          <w:tcPr>
            <w:tcW w:w="203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Arial"/>
                <w:kern w:val="0"/>
                <w:sz w:val="18"/>
                <w:szCs w:val="18"/>
              </w:rPr>
            </w:pPr>
            <w:r>
              <w:rPr>
                <w:rFonts w:hint="eastAsia" w:ascii="宋体" w:hAnsi="宋体" w:cs="Arial"/>
                <w:kern w:val="0"/>
                <w:sz w:val="18"/>
                <w:szCs w:val="18"/>
              </w:rPr>
              <w:t>证件号码</w:t>
            </w:r>
          </w:p>
        </w:tc>
        <w:tc>
          <w:tcPr>
            <w:tcW w:w="10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Arial"/>
                <w:kern w:val="0"/>
                <w:sz w:val="18"/>
                <w:szCs w:val="18"/>
              </w:rPr>
            </w:pPr>
            <w:r>
              <w:rPr>
                <w:rFonts w:hint="eastAsia" w:ascii="宋体" w:hAnsi="宋体" w:cs="Arial"/>
                <w:kern w:val="0"/>
                <w:sz w:val="18"/>
                <w:szCs w:val="18"/>
              </w:rPr>
              <w:t>报考级别</w:t>
            </w:r>
          </w:p>
        </w:tc>
        <w:tc>
          <w:tcPr>
            <w:tcW w:w="48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Arial"/>
                <w:kern w:val="0"/>
                <w:sz w:val="18"/>
                <w:szCs w:val="18"/>
              </w:rPr>
            </w:pPr>
            <w:r>
              <w:rPr>
                <w:rFonts w:hint="eastAsia" w:ascii="宋体" w:hAnsi="宋体" w:cs="Arial"/>
                <w:kern w:val="0"/>
                <w:sz w:val="18"/>
                <w:szCs w:val="18"/>
              </w:rPr>
              <w:t>工作单位</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陈晨</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130682199006214155</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北京城建二建设工程有限公司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2</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王毅男</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371082199308101319</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青岛市交通规划设计院有限公司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颜伟</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370402198810211075</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青岛利业建设咨询有限公司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4</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王路娜</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371322199108116161</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山东意诚管理咨询有限公司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5</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李浩</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410901198807190051</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青岛市城市规划设计研究院</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6</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闫磊</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370781199110201470</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北京市市政四建设工程有限责任公司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7</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李艳</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370213198512052043</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青岛市城市规划设计研究院</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8</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周彭</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371326199006200018</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青岛地铁集团</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9</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杨栩</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370205199105166013</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青岛腾远设计事务所有限公司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10</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赵磊</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370284197702280013</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山东腾信土地房地产资产评估造价咨询有限公司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11</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姜雪</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130828199301084421</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山东世元工程管理有限公司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12</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马晓</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37078219861103289X</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中石油华东设计院有限公司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13</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张薇</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370213198602163222</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青岛华昂置业有限公司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14</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郭祥坤</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372925198604082317</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红城国际工程项目管理有限公司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15</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刘亚文</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370481199101023215</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青岛校企英才科技服务集团有限公司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16</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马祥瑜</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370285199106111737</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青岛一建集团有限公司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17</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王莉</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370481198906200683</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青岛胶州城市发展投资有限公司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18</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刘蓓蓓</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370284198808051029</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中精信工程技术有限公司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19</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丛凯</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371081198604207811</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青岛市城市规划设计研究院</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20</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付兆鲁</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372929198911182153</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烟台多联多制冷有限公司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21</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郑丽</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370283198710239529</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济南市市政工程设计研究院（集团）有限责任公司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22</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殷林勇</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370284198909273616</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中交天津港湾工程设计院有限公司青岛分公司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23</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徐婷</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370214198608146542</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青岛金州水利勘测设计院有限公司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24</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丁嘉骏</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370281199405280017</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建银工程咨询有限责任公司青岛分公司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25</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孙婷</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370702198707196221</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青岛都市公共交通研究院有限公司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26</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王广辉</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370212198204241516</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核建青控（山东）项目管理有限公司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27</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杨鹏</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370281198604237615</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中精信工程技术有限公司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28</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侯梁浩</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37010419880323411X</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青岛市市政工程设计研究院有限责任公司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29</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续海洋</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370982199003033114</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青岛市交通规划设计院有限公司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30</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左同启</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370481197610157714</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山东弘裕土地房地产资产评估测绘有限公司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31</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卢妮</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370203198311073822</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中安芯界（莱西）新能源科技有限公司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32</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夏志同</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371323198903040831</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青岛中石大环境与安全技术中心有限公司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33</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高扬</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370205198702117012</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山东三维化学集团股份有限公司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34</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张大伟</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370202198410201432</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青岛市市政工程设计研究院有限责任公司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35</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刘洪利</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370283199112085421</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青岛理工大学建设咨询有限公司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36</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单媛媛</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222406199110300623</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中达工程管理咨询有限公司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张玉秋</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37232519890811002X</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山东电力建设第三工程有限公司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38</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季楠</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371311198505133121</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青岛市城市规划设计研究院</w:t>
            </w:r>
          </w:p>
        </w:tc>
      </w:tr>
      <w:tr>
        <w:tblPrEx>
          <w:tblCellMar>
            <w:top w:w="0" w:type="dxa"/>
            <w:left w:w="108" w:type="dxa"/>
            <w:bottom w:w="0" w:type="dxa"/>
            <w:right w:w="108" w:type="dxa"/>
          </w:tblCellMar>
        </w:tblPrEx>
        <w:trPr>
          <w:trHeight w:val="300" w:hRule="atLeast"/>
        </w:trPr>
        <w:tc>
          <w:tcPr>
            <w:tcW w:w="5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39</w:t>
            </w:r>
          </w:p>
        </w:tc>
        <w:tc>
          <w:tcPr>
            <w:tcW w:w="87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刘苗苗</w:t>
            </w:r>
          </w:p>
        </w:tc>
        <w:tc>
          <w:tcPr>
            <w:tcW w:w="203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230902199205021725</w:t>
            </w: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青岛智信工程咨询有限公司</w:t>
            </w:r>
          </w:p>
        </w:tc>
      </w:tr>
      <w:tr>
        <w:tblPrEx>
          <w:tblCellMar>
            <w:top w:w="0" w:type="dxa"/>
            <w:left w:w="108" w:type="dxa"/>
            <w:bottom w:w="0" w:type="dxa"/>
            <w:right w:w="108" w:type="dxa"/>
          </w:tblCellMar>
        </w:tblPrEx>
        <w:trPr>
          <w:trHeight w:val="300" w:hRule="atLeast"/>
        </w:trPr>
        <w:tc>
          <w:tcPr>
            <w:tcW w:w="5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40</w:t>
            </w:r>
          </w:p>
        </w:tc>
        <w:tc>
          <w:tcPr>
            <w:tcW w:w="87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张蕾</w:t>
            </w:r>
          </w:p>
        </w:tc>
        <w:tc>
          <w:tcPr>
            <w:tcW w:w="203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370181199204155222</w:t>
            </w:r>
          </w:p>
        </w:tc>
        <w:tc>
          <w:tcPr>
            <w:tcW w:w="10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源海项目管理咨询有限公司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41</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孙东升</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370481198411151859</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青岛尚能电力工程有限公司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42</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苏占昌</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372926198801015435</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北京中瑞岳华工程管理有限公司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43</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王成峰</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370302198511021735</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青岛欧赛斯环境与安全技术有限责任公司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44</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董小力</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370203199206184525</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青岛建惠工程咨询有限公司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45</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曹海龙</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371327198706094334</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中国城市发展规划设计咨询有限公司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46</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王福丽</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370283198506146827</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中建八局第四建设有限公司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47</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尹晓静</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370405198402264046</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中都工程设计有限公司青岛分院</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48</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庄健</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370281198809287018</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日月建设咨询有限公司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49</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赵卫国</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610113197603020012</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青岛滨海房地产开发有限公司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50</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丁相荣</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370223197009140036</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山东至信建设集团股份有限公司青岛分公司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51</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张帅</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37230119900506381X</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青岛高实建设工程有限公司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52</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王会晓</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370281198805255748</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日月建设咨询有限公司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53</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刘津玫</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370682198512053147</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零碳能源产业技术研究院（烟台）有限公司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54</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贾小媛</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370203198008237329</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青岛建设监理研究有限公司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55</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张俊峰</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370682197405150035</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青岛中辰建安工程有限公司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56</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徐同高</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320721199003305017</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青岛欧赛斯环境与安全技术有限责任公司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57</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王飞</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370281198804143912</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北京建智达工程管理股份有限公司青岛分公司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58</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许珊珊</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610523198801173668</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山东龙跃兴设计集团有限公司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59</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赵晶</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371302198502050623</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青岛电力设计院有限公司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60</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赵瑞好</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370283198510068956</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京秀工程咨询有限公司平度分公司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61</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王献宝</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372524198312110218</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中国建筑第八工程局有限公司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62</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尹海岳</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370284199308130032</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青岛利业建设咨询有限公司开发区分公司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63</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高伟</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231121198711085213</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青岛越洋工程咨询有限公司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64</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宋立辉</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37028119831116351X</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青岛鑫鑫水利工程设计咨询有限公司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65</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王建伟</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370923198711272218</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山东电力建设第三工程有限公司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66</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孔永乐</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372928198704162217</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青岛锐方达建设管理有限公司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67</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陶宁宁</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370830198410105748</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青岛利业建设咨询有限公司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68</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马晓丽</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370686199309038224</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青岛市城市规划设计研究院</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69</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李兆琪</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370203199209063219</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青岛利业工程造价咨询有限公司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70</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王茁力</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370282199505050012</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青岛利业建设咨询有限公司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71</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刘晓丽</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370681198301271826</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青岛水投黄水东调投资运营有限公司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72</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王银坤</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372325198912224214</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中建青岛投资建设有限公司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73</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李坤</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341222198203096810</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上海市城市建设设计研究总院(集团)有限公司青岛分公司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74</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毛新奇</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370502197810263239</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青岛农业大学建筑工程学院</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75</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杨恺</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37040219880416433X</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青岛市城市规划设计研究院</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76</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孟秋爽</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130529198709093423</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龙达恒信工程咨询有限公司青岛分公司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77</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李芹月</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130531198110093680</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青岛同盛泰建筑工程有限公司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78</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王雅楠</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37108119930608001X</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青岛海大工程监理咨询有限公司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79</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徐凯</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370281199006057635</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青岛佳恒工程造价咨询有限公司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80</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赵刚</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370284199006171015</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青岛光大工程管理咨询有限公司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81</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骆斌斌</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370125198701245936</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中国建筑西南设计研究院有限公司山东分院</w:t>
            </w:r>
          </w:p>
        </w:tc>
      </w:tr>
      <w:tr>
        <w:tblPrEx>
          <w:tblCellMar>
            <w:top w:w="0" w:type="dxa"/>
            <w:left w:w="108" w:type="dxa"/>
            <w:bottom w:w="0" w:type="dxa"/>
            <w:right w:w="108" w:type="dxa"/>
          </w:tblCellMar>
        </w:tblPrEx>
        <w:trPr>
          <w:trHeight w:val="300" w:hRule="atLeast"/>
        </w:trPr>
        <w:tc>
          <w:tcPr>
            <w:tcW w:w="5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82</w:t>
            </w:r>
          </w:p>
        </w:tc>
        <w:tc>
          <w:tcPr>
            <w:tcW w:w="87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陈龙</w:t>
            </w:r>
          </w:p>
        </w:tc>
        <w:tc>
          <w:tcPr>
            <w:tcW w:w="203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371102198905205035</w:t>
            </w: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青岛信智达企业管理有限公司</w:t>
            </w:r>
          </w:p>
        </w:tc>
      </w:tr>
      <w:tr>
        <w:tblPrEx>
          <w:tblCellMar>
            <w:top w:w="0" w:type="dxa"/>
            <w:left w:w="108" w:type="dxa"/>
            <w:bottom w:w="0" w:type="dxa"/>
            <w:right w:w="108" w:type="dxa"/>
          </w:tblCellMar>
        </w:tblPrEx>
        <w:trPr>
          <w:trHeight w:val="300" w:hRule="atLeast"/>
        </w:trPr>
        <w:tc>
          <w:tcPr>
            <w:tcW w:w="5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83</w:t>
            </w:r>
          </w:p>
        </w:tc>
        <w:tc>
          <w:tcPr>
            <w:tcW w:w="87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房超</w:t>
            </w:r>
          </w:p>
        </w:tc>
        <w:tc>
          <w:tcPr>
            <w:tcW w:w="203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370281198910297632</w:t>
            </w:r>
          </w:p>
        </w:tc>
        <w:tc>
          <w:tcPr>
            <w:tcW w:w="10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青岛市城市规划设计研究院</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84</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庞学勤</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220322198706260018</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山东龙跃兴设计集团有限公司青岛分公司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85</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尉卉</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371482198809105147</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青岛利业建设咨询有限公司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86</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张松莉</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370683198202132620</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青岛市人防建筑设计研究院有限公司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87</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杨雪</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370303198802255167</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华盛云端（北京）工程管理有限公司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88</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付兆霖</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371323198611073754</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山东齐鲁石化工程有限公司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89</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王新皓</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370323198806090035</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青岛市联明地产有限公司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90</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李茹</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370826198805190823</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中恒信工程造价咨询有限公司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91</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李明秀</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371424199107294220</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青岛铭达项目管理有限公司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92</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陈杨杨</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342221198609278213</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山东电力建设第三工程有限公司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93</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陈显峰</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342401199101196911</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上海市政工程设计研究总院（集团）有限公司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94</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常青</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371202198305247114</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中石油华东设计院有限公司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95</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谭真珍</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370684198904113623</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山东蓝科工程咨询有限公司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96</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何梅珺</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370203199112255126</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青岛市市政工程设计研究院有限责任公司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97</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孙宏伟</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371081197707171415</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青岛腾远设计事务所有限公司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98</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董玉静</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371082198311068121</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青岛汇文市政工程设计有限责任公司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99</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周涛</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14020219830818002X</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青岛浩睿房地产土地评估测绘有限公司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100</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牛进山</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370214198611054550</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东营筑城建筑设计有限公司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101</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卢云鹤</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230304198702195027</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龙达恒信工程咨询有限公司青岛分公司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102</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王祚立</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37028219911221563X</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青岛市益水工程股份有限公司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103</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张婷婷</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370983198510191047</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青岛青咨工程咨询有限公司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104</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王志刚</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370682198710134714</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青岛市城市规划设计研究院</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105</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王欣</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371328198611210060</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山东金诺建设项目管理有限公司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106</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徐丽丽</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370786198112313668</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青岛腾远设计事务所有限公司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107</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崔业升</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370214198809026037</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青岛海晖工程造价咨询事务所有限公司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108</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李海岭</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372929198501041841</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青岛北晨工程项目管理有限公司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109</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杨许伟</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371083198705192519</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昂泰（山东）工程项目管理有限公司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110</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苏珊珊</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370523198502134968</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青岛英才致远人力资源服务有限公司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111</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邱莎莎</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370103198803012043</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济南市市政工程设计研究院（集团）有限责任公司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112</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李卫峰</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371329198508114819</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青岛利美建设集团有限公司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113</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金建英</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33062119821001744X</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青岛市海润自来水集团有限公司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114</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孙健</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370282198903155632</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浙江绿城建筑设计有限公司青岛分公司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115</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王乐欣</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330902197604069536</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誉光工程咨询有限公司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116</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谷云磊</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371502198705233113</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中石油华东设计院有限公司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117</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解苗苗</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372926198910105843</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赛飞特工程技术集团有限公司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118</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郝可鑫</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370281198901072618</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青岛市交通规划设计院有限公司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119</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于琳茗</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371002198907115011</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青岛市地铁规划设计院有限公司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120</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赵彬彬</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372325198811204177</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中国华西工程设计建设有限公司青岛分公司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121</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王凡</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37150219871207865X</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中石油华东设计院有限公司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122</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王立</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210922198902261211</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青岛新世宇咨询有限公司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123</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王鑫</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370303198903152845</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山东齐鲁石化工程有限公司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124</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杨永</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371302198110311038</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中建筑港集团有限公司</w:t>
            </w:r>
          </w:p>
        </w:tc>
      </w:tr>
      <w:tr>
        <w:tblPrEx>
          <w:tblCellMar>
            <w:top w:w="0" w:type="dxa"/>
            <w:left w:w="108" w:type="dxa"/>
            <w:bottom w:w="0" w:type="dxa"/>
            <w:right w:w="108" w:type="dxa"/>
          </w:tblCellMar>
        </w:tblPrEx>
        <w:trPr>
          <w:trHeight w:val="300" w:hRule="atLeast"/>
        </w:trPr>
        <w:tc>
          <w:tcPr>
            <w:tcW w:w="5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125</w:t>
            </w:r>
          </w:p>
        </w:tc>
        <w:tc>
          <w:tcPr>
            <w:tcW w:w="87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孟兆凯</w:t>
            </w:r>
          </w:p>
        </w:tc>
        <w:tc>
          <w:tcPr>
            <w:tcW w:w="203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370211198809181011</w:t>
            </w: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青岛德汇启程服务外包有限公司</w:t>
            </w:r>
          </w:p>
        </w:tc>
      </w:tr>
      <w:tr>
        <w:tblPrEx>
          <w:tblCellMar>
            <w:top w:w="0" w:type="dxa"/>
            <w:left w:w="108" w:type="dxa"/>
            <w:bottom w:w="0" w:type="dxa"/>
            <w:right w:w="108" w:type="dxa"/>
          </w:tblCellMar>
        </w:tblPrEx>
        <w:trPr>
          <w:trHeight w:val="300" w:hRule="atLeast"/>
        </w:trPr>
        <w:tc>
          <w:tcPr>
            <w:tcW w:w="5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126</w:t>
            </w:r>
          </w:p>
        </w:tc>
        <w:tc>
          <w:tcPr>
            <w:tcW w:w="87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王波</w:t>
            </w:r>
          </w:p>
        </w:tc>
        <w:tc>
          <w:tcPr>
            <w:tcW w:w="203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370902198103021210</w:t>
            </w:r>
          </w:p>
        </w:tc>
        <w:tc>
          <w:tcPr>
            <w:tcW w:w="10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青岛中冶名华发展有限公司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127</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徐京河</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370223197109062418</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青岛黄岛发展集团</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128</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李芳</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610321198802060442</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青岛电力设计院有限公司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129</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张忠磊</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370682198209058113</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青岛市市政工程设计研究院有限责任公司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130</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李自</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371322198411116119</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芜湖海通港口工程有限公司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131</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李晓鹏</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370682198605125613</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建银工程咨询有限责任公司青岛分公司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132</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何洪瑛</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371329198712233014</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山东电力建设第三工程有限公司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133</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李亚男</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370284198902013643</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山东天和国润工程造价咨询有限公司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134</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张洪刚</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37140219830928233X</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山东三维化学集团股份有限公司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135</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董新双</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370902197806090939</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山东智信创一工程管理咨询有限公司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136</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郝文修</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370205199102071529</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青岛青咨工程咨询有限公司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137</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崔睿</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13040419890521092X</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青岛建惠工程咨询有限公司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138</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郝延江</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610622198711080934</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青岛地铁运营有限公司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139</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魏其凡</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370304198709244718</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山东凯泰科技股份有限公司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140</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贾存龙</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37032219880115315X</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浙江绿城建筑设计有限公司青岛分公司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141</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吕宁</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370285198503081418</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海润天成项目管理有限公司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142</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林淑娜</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370686198209042221</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青岛中蓝建设管理咨询有限公司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143</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段玉娟</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610303198405142425</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青岛市交通规划设计院有限公司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144</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袁露露</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370203198611298249</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青岛市市政建设发展有限公司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145</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于建志</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371122198902022896</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青岛凯信工程造价咨询有限公司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146</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梅栗</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370683198104162228</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青岛坤源尚和工程项目管理有限公司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147</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姚杰</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340823199307190871</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青岛习远咨询有限公司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148</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吴晓云</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370285199009162022</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青岛国信工程咨询有限公司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149</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方豪星</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411081199208117686</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中国建筑西南设计研究院有限公司山东分院</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150</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吴大凯</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370724198802096155</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山东电力建设第三工程有限公司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151</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孔令霞</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370782199002055249</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青岛市建筑设计研究院集团股份有限公司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152</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孙鸿祥</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370202199202043518</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青岛青咨工程咨询有限公司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153</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陈翠霞</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370781198505093625</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青岛皓群网络科技有限公司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154</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林丽丽</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371327198304186420</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青岛基钰工程咨询有限公司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155</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李雅华</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21072619780103292X</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中石油华东设计院有限公司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156</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彭楠楠</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372926198910274022</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青岛建设监理研究有限公司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157</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魏艳</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370724198702110781</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青岛建惠工程咨询有限公司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158</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姜淑君</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371081198401118421</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山东三维化学集团股份有限公司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159</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田鹏</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370283198309251230</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青岛市宏运公路工程有限责任公司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160</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姜雨奇</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370682198701237148</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深圳市远筑建设工程有限公司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161</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李宏</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372929198207231812</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青岛市城阳区审计局</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162</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刘丽丽</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372330198601293045</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中国市政工程中南设计研究总院有限公司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163</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张秋艳</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370784198009106422</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青岛惠城环保科技集团股份有限公司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164</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姜英杰</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610113197711280049</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山东世元工程管理有限公司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165</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朱闫丽</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659001198202053226</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中海油石化工程有限公司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166</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侯总军</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370283197904165017</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青岛能源设计研究院有限公司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167</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马涛</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140624199009090029</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青岛浩海项目管理有限公司</w:t>
            </w:r>
          </w:p>
        </w:tc>
      </w:tr>
      <w:tr>
        <w:tblPrEx>
          <w:tblCellMar>
            <w:top w:w="0" w:type="dxa"/>
            <w:left w:w="108" w:type="dxa"/>
            <w:bottom w:w="0" w:type="dxa"/>
            <w:right w:w="108" w:type="dxa"/>
          </w:tblCellMar>
        </w:tblPrEx>
        <w:trPr>
          <w:trHeight w:val="300" w:hRule="atLeast"/>
        </w:trPr>
        <w:tc>
          <w:tcPr>
            <w:tcW w:w="5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168</w:t>
            </w:r>
          </w:p>
        </w:tc>
        <w:tc>
          <w:tcPr>
            <w:tcW w:w="87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金申荣</w:t>
            </w:r>
          </w:p>
        </w:tc>
        <w:tc>
          <w:tcPr>
            <w:tcW w:w="203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370303198802157217</w:t>
            </w:r>
          </w:p>
        </w:tc>
        <w:tc>
          <w:tcPr>
            <w:tcW w:w="10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中德生态园被动房建筑科技有限公司</w:t>
            </w:r>
          </w:p>
        </w:tc>
      </w:tr>
      <w:tr>
        <w:tblPrEx>
          <w:tblCellMar>
            <w:top w:w="0" w:type="dxa"/>
            <w:left w:w="108" w:type="dxa"/>
            <w:bottom w:w="0" w:type="dxa"/>
            <w:right w:w="108" w:type="dxa"/>
          </w:tblCellMar>
        </w:tblPrEx>
        <w:trPr>
          <w:trHeight w:val="300" w:hRule="atLeast"/>
        </w:trPr>
        <w:tc>
          <w:tcPr>
            <w:tcW w:w="5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169</w:t>
            </w:r>
          </w:p>
        </w:tc>
        <w:tc>
          <w:tcPr>
            <w:tcW w:w="87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王威</w:t>
            </w:r>
          </w:p>
        </w:tc>
        <w:tc>
          <w:tcPr>
            <w:tcW w:w="203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220602197709162911</w:t>
            </w:r>
          </w:p>
        </w:tc>
        <w:tc>
          <w:tcPr>
            <w:tcW w:w="10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青岛红树林度假世界管理有限公司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170</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李岩</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370782198706150063</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中交一航局第二工程有限公司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171</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潘世芹</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370784198606033866</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中恒信工程造价咨询有限公司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172</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杜洪松</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37022419720323311X</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山东东成建设咨询有限公司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173</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王文鼎</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371325197811114512</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青岛青咨建设 监理有限公司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174</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陈晓鹏</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370284198709052712</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济南市建设监理有限公司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175</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石宝强</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370284199201312119</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青岛建通浩源集团有限公司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176</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闫志锋</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371402198304225774</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德才装饰股份有限公司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177</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黄一诺</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370102198804254187</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山东电力建设第三工程有限公司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178</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梁越</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37020319900317823X</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青岛理工大学建设咨询有限公司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179</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李泽强</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370284199305154338</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青岛建通浩源集团有限公司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180</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李倩</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370830198604210028</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中石油华东设计院有限公司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181</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邸士禄</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652327198006304116</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山东展望环境工程咨询有限公司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182</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范庆国</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370102198102184516</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上海市政工程设计研究总院集团第七设计院有限公司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183</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王燕华</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370781198707082561</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青岛千禧拆迁安置服务有限公司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184</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刘东旭</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210781199011130019</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青岛赢联合体人力资源管理有限公司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185</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薛婷婷</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370684199002190026</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烟台修洁建筑装饰工程有限公司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186</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李义一</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429005198209152254</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中海油石化工程有限公司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187</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朱大亮</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371202198512182114</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中石油华东设计院有限公司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188</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曾丽飞</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411381198601063030</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中海油石化工程有限公司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189</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张晓鹏</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370682198801298837</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山东省港口集团有限公司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190</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尹丽丽</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371321198209023422</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青岛市城市规划设计研究院</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191</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杨自良</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410202199107120514</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青岛青咨工程咨询有限公司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192</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熊鹰</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370633197204216715</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免2科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青岛市公用建筑设计研究院有限公司</w:t>
            </w:r>
          </w:p>
        </w:tc>
      </w:tr>
      <w:tr>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193</w:t>
            </w:r>
          </w:p>
        </w:tc>
        <w:tc>
          <w:tcPr>
            <w:tcW w:w="873"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高斌</w:t>
            </w:r>
          </w:p>
        </w:tc>
        <w:tc>
          <w:tcPr>
            <w:tcW w:w="2038"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370126199203107515</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考全科</w:t>
            </w:r>
          </w:p>
        </w:tc>
        <w:tc>
          <w:tcPr>
            <w:tcW w:w="4880" w:type="dxa"/>
            <w:tcBorders>
              <w:top w:val="nil"/>
              <w:left w:val="nil"/>
              <w:bottom w:val="single" w:color="auto" w:sz="4" w:space="0"/>
              <w:right w:val="single" w:color="auto" w:sz="4" w:space="0"/>
            </w:tcBorders>
            <w:shd w:val="clear" w:color="auto" w:fill="auto"/>
            <w:noWrap/>
            <w:vAlign w:val="center"/>
          </w:tcPr>
          <w:p>
            <w:pPr>
              <w:widowControl/>
              <w:jc w:val="center"/>
              <w:rPr>
                <w:rFonts w:ascii="Arial" w:hAnsi="Arial" w:cs="Arial"/>
                <w:kern w:val="0"/>
                <w:sz w:val="18"/>
                <w:szCs w:val="18"/>
              </w:rPr>
            </w:pPr>
            <w:r>
              <w:rPr>
                <w:rFonts w:ascii="Arial" w:hAnsi="Arial" w:cs="Arial"/>
                <w:kern w:val="0"/>
                <w:sz w:val="18"/>
                <w:szCs w:val="18"/>
              </w:rPr>
              <w:t>青岛习远咨询有限公司</w:t>
            </w:r>
          </w:p>
        </w:tc>
      </w:tr>
    </w:tbl>
    <w:p>
      <w:pPr>
        <w:pStyle w:val="18"/>
        <w:ind w:firstLine="0" w:firstLineChars="0"/>
        <w:jc w:val="both"/>
        <w:rPr>
          <w:sz w:val="21"/>
          <w:szCs w:val="21"/>
          <w:lang w:val="en-US" w:eastAsia="zh-CN"/>
        </w:rPr>
      </w:pPr>
    </w:p>
    <w:p>
      <w:pPr>
        <w:jc w:val="left"/>
        <w:rPr>
          <w:rFonts w:ascii="仿宋" w:hAnsi="仿宋" w:eastAsia="仿宋"/>
          <w:sz w:val="32"/>
          <w:szCs w:val="32"/>
        </w:rPr>
      </w:pPr>
    </w:p>
    <w:sectPr>
      <w:headerReference r:id="rId5" w:type="first"/>
      <w:headerReference r:id="rId3" w:type="default"/>
      <w:footerReference r:id="rId6" w:type="default"/>
      <w:headerReference r:id="rId4" w:type="even"/>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Noto Sans CJK JP Regular">
    <w:altName w:val="Arial"/>
    <w:panose1 w:val="00000000000000000000"/>
    <w:charset w:val="00"/>
    <w:family w:val="swiss"/>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0000000000000000000"/>
    <w:charset w:val="86"/>
    <w:family w:val="script"/>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rPr>
        <w:rFonts w:hint="eastAsia"/>
      </w:rPr>
      <w:instrText xml:space="preserve">page</w:instrText>
    </w:r>
    <w:r>
      <w:fldChar w:fldCharType="separate"/>
    </w:r>
    <w: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ind w:left="525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525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525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208A9A"/>
    <w:multiLevelType w:val="singleLevel"/>
    <w:tmpl w:val="5A208A9A"/>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BkYTMzNDc3YTZmYTFiNzYxNjUxMzNmZDdkNzg2ZmYifQ=="/>
  </w:docVars>
  <w:rsids>
    <w:rsidRoot w:val="00CA31A3"/>
    <w:rsid w:val="00012CAD"/>
    <w:rsid w:val="000155E8"/>
    <w:rsid w:val="000207EA"/>
    <w:rsid w:val="00020A97"/>
    <w:rsid w:val="000370D7"/>
    <w:rsid w:val="00067174"/>
    <w:rsid w:val="00082793"/>
    <w:rsid w:val="0009077E"/>
    <w:rsid w:val="000A5DE2"/>
    <w:rsid w:val="000C37AB"/>
    <w:rsid w:val="000E1E1C"/>
    <w:rsid w:val="000F4724"/>
    <w:rsid w:val="000F71AE"/>
    <w:rsid w:val="00111F90"/>
    <w:rsid w:val="00112136"/>
    <w:rsid w:val="00120F32"/>
    <w:rsid w:val="00144F76"/>
    <w:rsid w:val="00161660"/>
    <w:rsid w:val="00181B9B"/>
    <w:rsid w:val="001878A3"/>
    <w:rsid w:val="00213673"/>
    <w:rsid w:val="0023095E"/>
    <w:rsid w:val="00236DEC"/>
    <w:rsid w:val="002E5865"/>
    <w:rsid w:val="00340AA4"/>
    <w:rsid w:val="00393EDE"/>
    <w:rsid w:val="003B37F0"/>
    <w:rsid w:val="003D4C26"/>
    <w:rsid w:val="003E0335"/>
    <w:rsid w:val="00410204"/>
    <w:rsid w:val="00416B1B"/>
    <w:rsid w:val="00430D8B"/>
    <w:rsid w:val="00434A96"/>
    <w:rsid w:val="004437DE"/>
    <w:rsid w:val="004478F9"/>
    <w:rsid w:val="00464300"/>
    <w:rsid w:val="00477021"/>
    <w:rsid w:val="004846EC"/>
    <w:rsid w:val="004B3C56"/>
    <w:rsid w:val="004B3DE1"/>
    <w:rsid w:val="004D59F8"/>
    <w:rsid w:val="004F69DD"/>
    <w:rsid w:val="00502603"/>
    <w:rsid w:val="005076CD"/>
    <w:rsid w:val="00512AA2"/>
    <w:rsid w:val="00527C3D"/>
    <w:rsid w:val="00527E1D"/>
    <w:rsid w:val="00547C12"/>
    <w:rsid w:val="00553C44"/>
    <w:rsid w:val="00566ACD"/>
    <w:rsid w:val="005910DB"/>
    <w:rsid w:val="005B0A21"/>
    <w:rsid w:val="005B2F5B"/>
    <w:rsid w:val="005C5317"/>
    <w:rsid w:val="005D5518"/>
    <w:rsid w:val="005D7765"/>
    <w:rsid w:val="005E1CC3"/>
    <w:rsid w:val="00603DCE"/>
    <w:rsid w:val="00632BE5"/>
    <w:rsid w:val="0064194A"/>
    <w:rsid w:val="00646FD6"/>
    <w:rsid w:val="00650AE3"/>
    <w:rsid w:val="006665AE"/>
    <w:rsid w:val="006925CD"/>
    <w:rsid w:val="00696300"/>
    <w:rsid w:val="006A2D06"/>
    <w:rsid w:val="006D54B4"/>
    <w:rsid w:val="006F0720"/>
    <w:rsid w:val="007035E4"/>
    <w:rsid w:val="00707447"/>
    <w:rsid w:val="0071107D"/>
    <w:rsid w:val="007278F5"/>
    <w:rsid w:val="00732C7F"/>
    <w:rsid w:val="0073517D"/>
    <w:rsid w:val="00742E61"/>
    <w:rsid w:val="00775148"/>
    <w:rsid w:val="007A6ED3"/>
    <w:rsid w:val="007A741A"/>
    <w:rsid w:val="007B23C3"/>
    <w:rsid w:val="007C2397"/>
    <w:rsid w:val="007E2CD5"/>
    <w:rsid w:val="007F6162"/>
    <w:rsid w:val="008037BF"/>
    <w:rsid w:val="00830D9C"/>
    <w:rsid w:val="00834C21"/>
    <w:rsid w:val="008403BB"/>
    <w:rsid w:val="00841697"/>
    <w:rsid w:val="008661C3"/>
    <w:rsid w:val="00871A53"/>
    <w:rsid w:val="008767E1"/>
    <w:rsid w:val="00894320"/>
    <w:rsid w:val="008952D7"/>
    <w:rsid w:val="008B136F"/>
    <w:rsid w:val="008B5495"/>
    <w:rsid w:val="008B5CB2"/>
    <w:rsid w:val="008D21FC"/>
    <w:rsid w:val="008F36A2"/>
    <w:rsid w:val="008F5F3A"/>
    <w:rsid w:val="008F7FB9"/>
    <w:rsid w:val="00906652"/>
    <w:rsid w:val="009159B7"/>
    <w:rsid w:val="00927969"/>
    <w:rsid w:val="00931D88"/>
    <w:rsid w:val="009338DA"/>
    <w:rsid w:val="009409BB"/>
    <w:rsid w:val="009605B1"/>
    <w:rsid w:val="00963409"/>
    <w:rsid w:val="00973549"/>
    <w:rsid w:val="00994971"/>
    <w:rsid w:val="00996721"/>
    <w:rsid w:val="009B4BE1"/>
    <w:rsid w:val="009C1915"/>
    <w:rsid w:val="009C2404"/>
    <w:rsid w:val="009D0A78"/>
    <w:rsid w:val="009D747E"/>
    <w:rsid w:val="009E0DB7"/>
    <w:rsid w:val="009E1E33"/>
    <w:rsid w:val="009F1C77"/>
    <w:rsid w:val="009F339E"/>
    <w:rsid w:val="00A07643"/>
    <w:rsid w:val="00A13A35"/>
    <w:rsid w:val="00A250A0"/>
    <w:rsid w:val="00A40626"/>
    <w:rsid w:val="00A8016D"/>
    <w:rsid w:val="00A81968"/>
    <w:rsid w:val="00A81A57"/>
    <w:rsid w:val="00A9607F"/>
    <w:rsid w:val="00AE06D5"/>
    <w:rsid w:val="00AE55C2"/>
    <w:rsid w:val="00AF2369"/>
    <w:rsid w:val="00B03F67"/>
    <w:rsid w:val="00B4742A"/>
    <w:rsid w:val="00B56FB9"/>
    <w:rsid w:val="00B67B9A"/>
    <w:rsid w:val="00B705D7"/>
    <w:rsid w:val="00B73166"/>
    <w:rsid w:val="00B7763D"/>
    <w:rsid w:val="00B83A0A"/>
    <w:rsid w:val="00B93ABB"/>
    <w:rsid w:val="00BB2A51"/>
    <w:rsid w:val="00BC18A1"/>
    <w:rsid w:val="00BD66F1"/>
    <w:rsid w:val="00C05E34"/>
    <w:rsid w:val="00C231A4"/>
    <w:rsid w:val="00C327E3"/>
    <w:rsid w:val="00C50BD5"/>
    <w:rsid w:val="00C60875"/>
    <w:rsid w:val="00C74420"/>
    <w:rsid w:val="00CA01BE"/>
    <w:rsid w:val="00CA1A27"/>
    <w:rsid w:val="00CA31A3"/>
    <w:rsid w:val="00CA6AA5"/>
    <w:rsid w:val="00CA7A0B"/>
    <w:rsid w:val="00CB0152"/>
    <w:rsid w:val="00CF3C88"/>
    <w:rsid w:val="00D03DC6"/>
    <w:rsid w:val="00D10FE7"/>
    <w:rsid w:val="00D21690"/>
    <w:rsid w:val="00D316DB"/>
    <w:rsid w:val="00D346AC"/>
    <w:rsid w:val="00D36AB2"/>
    <w:rsid w:val="00D45042"/>
    <w:rsid w:val="00D4755C"/>
    <w:rsid w:val="00D548E9"/>
    <w:rsid w:val="00D570F7"/>
    <w:rsid w:val="00D6219F"/>
    <w:rsid w:val="00D67106"/>
    <w:rsid w:val="00D86BD8"/>
    <w:rsid w:val="00D94A92"/>
    <w:rsid w:val="00D95265"/>
    <w:rsid w:val="00D96DBD"/>
    <w:rsid w:val="00DB0FEB"/>
    <w:rsid w:val="00DB1416"/>
    <w:rsid w:val="00DB5AF6"/>
    <w:rsid w:val="00DF143E"/>
    <w:rsid w:val="00E071E8"/>
    <w:rsid w:val="00E12714"/>
    <w:rsid w:val="00E17AD8"/>
    <w:rsid w:val="00E267E3"/>
    <w:rsid w:val="00E30674"/>
    <w:rsid w:val="00E462B8"/>
    <w:rsid w:val="00E52F75"/>
    <w:rsid w:val="00E82FD4"/>
    <w:rsid w:val="00EC3147"/>
    <w:rsid w:val="00EC3A4A"/>
    <w:rsid w:val="00EC40D3"/>
    <w:rsid w:val="00EE47DA"/>
    <w:rsid w:val="00EF743B"/>
    <w:rsid w:val="00F22EF9"/>
    <w:rsid w:val="00F230FC"/>
    <w:rsid w:val="00F3397D"/>
    <w:rsid w:val="00F34818"/>
    <w:rsid w:val="00F91B53"/>
    <w:rsid w:val="00FB1D04"/>
    <w:rsid w:val="00FD7519"/>
    <w:rsid w:val="00FE28DE"/>
    <w:rsid w:val="00FE5A11"/>
    <w:rsid w:val="0ADD00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6"/>
    <w:qFormat/>
    <w:uiPriority w:val="0"/>
    <w:pPr>
      <w:ind w:left="100" w:leftChars="2500"/>
    </w:pPr>
  </w:style>
  <w:style w:type="paragraph" w:styleId="3">
    <w:name w:val="Balloon Text"/>
    <w:basedOn w:val="1"/>
    <w:link w:val="17"/>
    <w:uiPriority w:val="0"/>
    <w:rPr>
      <w:sz w:val="18"/>
      <w:szCs w:val="18"/>
    </w:rPr>
  </w:style>
  <w:style w:type="paragraph" w:styleId="4">
    <w:name w:val="footer"/>
    <w:basedOn w:val="1"/>
    <w:link w:val="15"/>
    <w:qFormat/>
    <w:uiPriority w:val="99"/>
    <w:pPr>
      <w:tabs>
        <w:tab w:val="center" w:pos="4153"/>
        <w:tab w:val="right" w:pos="8306"/>
      </w:tabs>
      <w:snapToGrid w:val="0"/>
      <w:jc w:val="left"/>
    </w:pPr>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rPr>
  </w:style>
  <w:style w:type="table" w:styleId="8">
    <w:name w:val="Table Grid"/>
    <w:basedOn w:val="7"/>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b/>
    </w:rPr>
  </w:style>
  <w:style w:type="character" w:styleId="11">
    <w:name w:val="page number"/>
    <w:basedOn w:val="9"/>
    <w:qFormat/>
    <w:uiPriority w:val="0"/>
  </w:style>
  <w:style w:type="character" w:styleId="12">
    <w:name w:val="FollowedHyperlink"/>
    <w:basedOn w:val="9"/>
    <w:unhideWhenUsed/>
    <w:qFormat/>
    <w:uiPriority w:val="99"/>
    <w:rPr>
      <w:color w:val="800080"/>
      <w:u w:val="single"/>
    </w:rPr>
  </w:style>
  <w:style w:type="character" w:styleId="13">
    <w:name w:val="Hyperlink"/>
    <w:basedOn w:val="9"/>
    <w:qFormat/>
    <w:uiPriority w:val="99"/>
    <w:rPr>
      <w:color w:val="0000FF" w:themeColor="hyperlink"/>
      <w:u w:val="single"/>
      <w14:textFill>
        <w14:solidFill>
          <w14:schemeClr w14:val="hlink"/>
        </w14:solidFill>
      </w14:textFill>
    </w:rPr>
  </w:style>
  <w:style w:type="character" w:customStyle="1" w:styleId="14">
    <w:name w:val="页眉 Char"/>
    <w:basedOn w:val="9"/>
    <w:link w:val="5"/>
    <w:qFormat/>
    <w:uiPriority w:val="0"/>
    <w:rPr>
      <w:kern w:val="2"/>
      <w:sz w:val="18"/>
      <w:szCs w:val="18"/>
    </w:rPr>
  </w:style>
  <w:style w:type="character" w:customStyle="1" w:styleId="15">
    <w:name w:val="页脚 Char"/>
    <w:basedOn w:val="9"/>
    <w:link w:val="4"/>
    <w:uiPriority w:val="99"/>
    <w:rPr>
      <w:kern w:val="2"/>
      <w:sz w:val="18"/>
      <w:szCs w:val="18"/>
    </w:rPr>
  </w:style>
  <w:style w:type="character" w:customStyle="1" w:styleId="16">
    <w:name w:val="日期 Char"/>
    <w:basedOn w:val="9"/>
    <w:link w:val="2"/>
    <w:uiPriority w:val="0"/>
    <w:rPr>
      <w:kern w:val="2"/>
      <w:sz w:val="21"/>
      <w:szCs w:val="24"/>
    </w:rPr>
  </w:style>
  <w:style w:type="character" w:customStyle="1" w:styleId="17">
    <w:name w:val="批注框文本 Char"/>
    <w:basedOn w:val="9"/>
    <w:link w:val="3"/>
    <w:qFormat/>
    <w:uiPriority w:val="0"/>
    <w:rPr>
      <w:kern w:val="2"/>
      <w:sz w:val="18"/>
      <w:szCs w:val="18"/>
    </w:rPr>
  </w:style>
  <w:style w:type="paragraph" w:customStyle="1" w:styleId="18">
    <w:name w:val="正文小加菲"/>
    <w:basedOn w:val="1"/>
    <w:qFormat/>
    <w:uiPriority w:val="0"/>
    <w:pPr>
      <w:autoSpaceDE w:val="0"/>
      <w:autoSpaceDN w:val="0"/>
      <w:adjustRightInd w:val="0"/>
      <w:spacing w:line="360" w:lineRule="auto"/>
      <w:ind w:firstLine="200" w:firstLineChars="200"/>
      <w:jc w:val="left"/>
    </w:pPr>
    <w:rPr>
      <w:rFonts w:ascii="仿宋_GB2312" w:hAnsi="Noto Sans CJK JP Regular" w:eastAsia="仿宋_GB2312" w:cs="Noto Sans CJK JP Regular"/>
      <w:kern w:val="0"/>
      <w:sz w:val="32"/>
      <w:szCs w:val="32"/>
      <w:lang w:val="zh-CN" w:eastAsia="en-US"/>
    </w:rPr>
  </w:style>
  <w:style w:type="paragraph" w:customStyle="1" w:styleId="19">
    <w:name w:val="一级标题"/>
    <w:basedOn w:val="20"/>
    <w:qFormat/>
    <w:uiPriority w:val="0"/>
    <w:pPr>
      <w:spacing w:line="360" w:lineRule="auto"/>
      <w:ind w:firstLine="0" w:firstLineChars="0"/>
    </w:pPr>
    <w:rPr>
      <w:rFonts w:eastAsia="黑体"/>
      <w:b w:val="0"/>
    </w:rPr>
  </w:style>
  <w:style w:type="paragraph" w:customStyle="1" w:styleId="20">
    <w:name w:val="题目"/>
    <w:basedOn w:val="1"/>
    <w:semiHidden/>
    <w:qFormat/>
    <w:uiPriority w:val="0"/>
    <w:pPr>
      <w:keepNext/>
      <w:keepLines/>
      <w:widowControl/>
      <w:autoSpaceDE w:val="0"/>
      <w:autoSpaceDN w:val="0"/>
      <w:adjustRightInd w:val="0"/>
      <w:spacing w:line="500" w:lineRule="exact"/>
      <w:ind w:firstLine="200" w:firstLineChars="200"/>
      <w:jc w:val="center"/>
      <w:outlineLvl w:val="0"/>
    </w:pPr>
    <w:rPr>
      <w:rFonts w:ascii="黑体" w:hAnsi="Noto Sans CJK JP Regular" w:eastAsia="华文中宋" w:cs="宋体"/>
      <w:b/>
      <w:kern w:val="44"/>
      <w:sz w:val="36"/>
      <w:szCs w:val="20"/>
      <w:lang w:eastAsia="en-US"/>
    </w:rPr>
  </w:style>
  <w:style w:type="character" w:customStyle="1" w:styleId="21">
    <w:name w:val="Unresolved Mention"/>
    <w:basedOn w:val="9"/>
    <w:semiHidden/>
    <w:unhideWhenUsed/>
    <w:qFormat/>
    <w:uiPriority w:val="99"/>
    <w:rPr>
      <w:color w:val="605E5C"/>
      <w:shd w:val="clear" w:color="auto" w:fill="E1DFDD"/>
    </w:rPr>
  </w:style>
  <w:style w:type="paragraph" w:customStyle="1" w:styleId="22">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23">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4">
    <w:name w:val="xl65"/>
    <w:basedOn w:val="1"/>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25">
    <w:name w:val="xl6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26">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7">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9">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0">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微软雅黑" w:hAnsi="微软雅黑" w:eastAsia="微软雅黑"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10E8D0-8457-43B9-9DEB-781BAD808E05}">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11</Pages>
  <Words>5216</Words>
  <Characters>8848</Characters>
  <Lines>73</Lines>
  <Paragraphs>20</Paragraphs>
  <TotalTime>5</TotalTime>
  <ScaleCrop>false</ScaleCrop>
  <LinksUpToDate>false</LinksUpToDate>
  <CharactersWithSpaces>9003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2023-01-06T05:45:00Z</dcterms:created>
  <dc:creator>Lenovo User</dc:creator>
  <cp:lastModifiedBy>WPS_1178189091</cp:lastModifiedBy>
  <cp:lastPrinted>2021-09-09T06:24:00Z</cp:lastPrinted>
  <dcterms:modified xsi:type="dcterms:W3CDTF">2023-06-25T06:56:24Z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AD4C3C9CCDBC4F5B8347212892201DCA_12</vt:lpwstr>
  </property>
</Properties>
</file>